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VSBES.2017.221 vom 6. März 2018</w:t>
      </w:r>
    </w:p>
    <w:p>
      <w:r>
        <w:t>SO Obergericht, 2018-03-06, DE</w:t>
      </w:r>
    </w:p>
    <w:p>
      <w:r>
        <w:rPr>
          <w:b/>
        </w:rPr>
        <w:t xml:space="preserve">Quelle: </w:t>
      </w:r>
      <w:r>
        <w:t>https://mcp.opencaselaw.ch/entscheid/so_gerichte_VSBES.2017.221_d20180306</w:t>
      </w:r>
    </w:p>
    <w:p>
      <w:r>
        <w:t>FR: SO_GERICHTE VSBES.2017.221 du 6 mars 2018</w:t>
      </w:r>
    </w:p>
    <w:p>
      <w:r>
        <w:t>IT: SO_GERICHTE VSBES.2017.221 del 6 marzo 2018</w:t>
      </w:r>
    </w:p>
    <w:p>
      <w:pPr>
        <w:pStyle w:val="Heading2"/>
      </w:pPr>
      <w:r>
        <w:t>Regeste</w:t>
      </w:r>
    </w:p>
    <w:p>
      <w:r>
        <w:t>Gewährung der unentgeltlichen Rechtspflege im Verwaltungsverfahren</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Streitig und zu prüfen ist, ob die Beschwerdegegnerin das Gesuch der Beschwerdeführerin um Bestellung einer unentgeltlichen Rechtsbeiständin im Verwaltungs- bzw. Vorbescheidverfahren zu Recht abgewiesen hat.</w:t>
      </w:r>
    </w:p>
    <w:p>
      <w:r>
        <w:t>1.3     Gemäss § 54bisAbs. 1 lit. abisGesetz über die Gerichtorganisation (GO, BGS 125.12) entscheidet der Präsident des Versicherungsgerichts als Einzelrichter über Beschwerden gegen Zwischenverfügungen. Die Verfügung vom 3. Juli 2017, die den Anspruch auf unentgeltliche Verbeiständung während des Verwaltungsverfahrens betrifft, ist eine Zwischenverfügung (BGE 139 V 600 E. 2.2 S. 602). Die Beurteilung der dagegen erhobenen Beschwerde fällt somit in die einzelrichterliche Zuständigkeit.</w:t>
      </w:r>
    </w:p>
    <w:p>
      <w:r>
        <w:rPr>
          <w:b/>
        </w:rPr>
        <w:t>E. 2</w:t>
      </w:r>
    </w:p>
    <w:p>
      <w:r>
        <w:t>2.1     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t>2.2     Im Verfahren vor der IV-Stelle wird der gesuchstellenden Person ein unentgeltlicher Rechtsbeistand bewilligt, wo die Verhältnisse es erfordern (Art. 37 Abs. 4 Bundesgesetz über den Allgemeinen Teil des Sozialversicherungsrechts [ATSG, SR 830.1] i.V.m. Art. 1 Abs. 1 IVG und Art. 2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IV-Stelle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 E. 7).</w:t>
      </w:r>
    </w:p>
    <w:p>
      <w:r>
        <w:t>2.3     Der Anspruch auf unentgeltliche Verbeiständung lässt sich nach der Rechtsprechung nicht generell zeitlich, auf ein bestimmtes Verfahrensstadium, beschränken (vgl. BGE 125 V 32 E. 4c S. 36). Ein solcher Anspruch ist allerdings in einem frühen Verfahrensstadium, vor dem Erlass des Vorbescheids, nur besonders zurückhaltend zu bejahen (Ueli Kieser, ATSG-Kommentar, 3. Auflage 2015, S. 533, Art. 37 N 52).</w:t>
      </w:r>
    </w:p>
    <w:p>
      <w:r>
        <w:rPr>
          <w:b/>
        </w:rPr>
        <w:t>E. 3</w:t>
      </w:r>
    </w:p>
    <w:p>
      <w:r>
        <w:t>3.1     Die Beschwerdeführerin lässt zur Begründung ihrer Rechtsbegehren im Wesentlichen vorbringen, sie sei zwingend auf eine anwaltliche Vertretung angewiesen. So sei sie der deutschen Sprache nicht genügend mächtig und sei mit dem IV-Verfahren stark überfordert. Insbesondere sei vorliegend zu berücksichtigen, dass das Verwaltungsverfahren der Beschwerdegegnerin bereits auf den 27. August 2013 zurückzuführen sei und bis heute noch immer kein Vorbescheid erlassen worden sei. Die Abklärungen der Beschwerdegegnerin dauerten somit bereits seit über vier Jahren an. Eine solch lange Verfahrensdauer sei nicht nachvollziehbar und verstärke die Problematik der Beschwerdeführerin, sich im Verfahren zurechtzufinden, ungemein. Ebenfalls gelte es zu berücksichtigen, dass die Beschwerdeführerin aufgrund ihrer zahlreichen Beschwerden fast ausschliesslich mit Therapien und Arztbesuchen ausgelastet und auch physisch und psychisch belastet sei, so dass bei ihr eine besondere Vulnerabilität bestehe. So sei sie am 9. August 2017 in die psychosomatische Abteilung [...] des Spitals E.___ zur stationären Therapie eingetreten. Für die Zeit danach bestehe bereits ein nächster Termin zur neuropsychologischen Untersuchung am 20. Oktober 2017 (A.S. 8). Die Beschwerdeführerin werde seit Jahren von ihren gesundheitlichen Beeinträchtigungen vollständig absorbiert. So erleide sie auch regelmässig, d.h. alle vier bis fünf Wochen, eine Blaseninfektion, was noch zusätzliche Arztbesuche notwendig werden lasse. Zusätzlich werde die Angelegenheit durch die Tatsache, dass neben dem IV-Verfahren auch ein UV- sowie ein Haftpflichtverfahren aufgrund der missglückten Hysterektomie liefen, verkompliziert. Auch dieser Umstand sei vorliegend zu berücksichtigen. Die Beschwerdeführerin habe den Durchblick längst verloren und sei auf eine fachliche Unterstützung und Begleitung zwingend angewiesen. Erschwerend wirkten zudem die psychischen Probleme der Beschwerdeführerin (A.S. 9).</w:t>
      </w:r>
    </w:p>
    <w:p>
      <w:r>
        <w:t>3.2     Die Beschwerdegegnerin führt im Wesentlichen aus, es gehe im laufenden Abklärungsverfahren (es sei noch kein Vorbescheid ergangen) primär um die Ermittlung des Gesundheitszustandes und damit verbunden um die Feststellung der Arbeitsfähigkeit. Die hohe Bedeutung medizinischer Gutachten vermöge ebenso wenig wie die Anforderungen an die Unbefangenheit der Sachverständigenden für sich allein genommen die Notwendigkeit einer anwaltlichen Vertretung zu begründen.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widerspräche. Es bedürfe mithin weiterer Umstände, welche die Sache als nicht (mehr) einfach und eine anwaltliche Vertretung als notwendig erscheinen liessen. Solche Umstände ergäben sich indes weder aus den Akten noch würden solche im Gesuch der Beschwerdeführerin geltend gemacht. Mit Bezug auf den Anspruch auf unentgeltliche Verbeiständung im Verwaltungsverfahren sei nicht entscheidend, ob die in der Stellungnahme zum urologischen Teilgutachten geltend gemachten Einwendungen letztendlich stichhaltig oder unbegründet seien. Nebst der Bedürftigkeit und der Erforderlichkeit der anwaltlichen Vertretung sei in materieller Hinsicht die fehlende Aussichtslosigkeit des Rechtsbegehrens von Bedeutung. Zudem sei mit der Wiedereinführung des Vorbescheidverfahrens per 1. Juli 2006 angestrebt worden, das Verfahren weniger formalistisch, sondern einfacher und «bürgernäher» als das zuvor geltende Einspracheverfahren zu gestalten, was dazu geführt habe, dass an Vorbringen im Rahmen des Vorbescheidverfahrens keine hohen formellen Anforderungen gestellt würden. Diese Erwägung gelte erst recht für das Abklärungsverfahren, in dem sich die Beschwerdeführerin momentan befinde. Es sei in diesem Kontext zu beachten, dass der Beschwerdeführerin das polydisziplinäre Gutachten sowie das Teilgutachten unmittelbar nach dem Eintreffen bei der Beschwerdegegnerin und ohne rechtliche Verpflichtung zugestellt worden seien. Dieses Vorgehen entbinde die Beschwerdegegnerin nicht vom Erlass eines Vorbescheids. Im Rahmen des Vorbescheidverfahrens werde der Beschwerdeführerin das rechtliche Gehör nochmals umfassend gewährt, und es stehe ihr frei, sich (erneut) zum (Teil-)Gutachten zu äussern. Sprachliche Probleme alleine führten nicht zur Notwendigkeit einer anwaltlichen Vertretung, vielmehr sei in solchen Fällen ein Dolmetscher beizuziehen. Sodann fänden sich in den Akten nicht genügend Anhaltspunkte, dass die Fähigkeit der Beschwerdeführerin, sich im Verfahren zurechtzufinden, wegen der gesundheitlichen Probleme herabgesetzt sein könnte. Weshalb dieser Fall äusserst komplex und zudem intransparent sein solle, sei nicht nachvollziehbar (A.S. 2).</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hiervor).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 Müller, a.a.O., Rz. 2011 mit Hinweis).</w:t>
      </w:r>
    </w:p>
    <w:p>
      <w:r>
        <w:t>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der Beschwerdeführerin ein besonderer Unterstützungsbedarf vorliegt, der nur durch eine anwaltliche (und nicht durch eine anderweitige) Vertretung abgedeckt werden kann.</w:t>
      </w:r>
    </w:p>
    <w:p>
      <w:r>
        <w:t>5.2     Eine besondere rechtliche oder tatsächliche Schwierigkeit ergibt sich nicht bereits daraus, dass Themen zur Diskussion stehen, mit welchen die versicherte Person nicht vertraut ist. Erforderlich ist vielmehr, dass der Fall Aspekte aufweist, welche diesen deutlich komplexer oder schwieriger erscheinen lassen als einen invalidenversicherungsrechtlichen «Durchschnittsfall».</w:t>
      </w:r>
    </w:p>
    <w:p>
      <w:r>
        <w:t>5.2.1  Besondere Schwierigkeiten können beispielsweise aus der verfahrensrechtlichen Ausgangslage resultieren. Diese präsentiert sich hier jedoch vergleichsweise einfach: Es geht hier um die erstmalige Beurteilung des Gesundheitszustandes und die Arbeitsfähigkeit der Beschwerdeführerin aufgrund der Anmeldung zum Leistungsbezug vom 27. August 2013.</w:t>
      </w:r>
    </w:p>
    <w:p>
      <w:r>
        <w:t>5.2.2    Inhaltlich steht die Würdigung der medizinischen Unterlagen, insbesondere des polydisziplinären Gutachtens der Begutachtungsstelle C.___ vom 27. April 2015 sowie des urologischen Teilgutachtens von Dr. med. F.___, vom 16. Januar 2017 (IV-Nrn. 42, 65)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Mit der Beschwerdeführerin ist davon auszugehen, dass sie über derartige Kenntnisse nicht verfügt. Trotzdem begründen derartige Fragestellungen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widerspräche (vgl. auch Urteile des Bundesgerichts 8C_717/2012 vom 8. November 2012 E. 3.5, 8C_370/2010 vom 7. Februar 2011 E. 7.1 und 9C_315/2009 vom 18. September 2009 E. 2.1).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w:t>
      </w:r>
    </w:p>
    <w:p>
      <w:r>
        <w:t>Derartige oder vergleichbare, eine besondere Komplexität oder Schwierigkeit begründende Umstände sind vorliegend nicht ersichtlich. Sie ergeben sich namentlich nicht bereits daraus, dass in den übrigen medizinischen Berichten andere Diagnosen gestellt bzw. andere Beurteilungen abgegeben worden sind, als im Gutachten bzw. im Teilgutachten. Denn derartige Konstellationen bilden durchaus keine Seltenheit. Der Umstand, dass sich zudem die Frage nach der Notwendigkeit einer umfassenden Neuabklärung stellen kann, vermag ebenfalls keine aussergewöhnliche Komplexität zu begründen, denn auch solche Themen gehören in derartigen Verfahren zur Tagesordnung.</w:t>
      </w:r>
    </w:p>
    <w:p>
      <w:r>
        <w:t>5.2.3  Zusammenfassend weist das Verwaltungsverfahren keine Elemente auf, welche geeignet wären, eine aussergewöhnliche Schwierigkeit oder Komplexität zu begründen. Es handelt sich um einen «normalen» Erstanmeldungsfall. Im Vordergrund steht die Würdigung eines polydisziplinären Gutachtens (mit vier Disziplinen) sowie des urologischen Teilgutachtens. Es stellen sich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w:t>
      </w:r>
    </w:p>
    <w:p>
      <w:r>
        <w:t>5.3     Die Beschwerdeführerin weist darauf hin, dass sie der deutschen Sprache nicht genügend mächtig sei. Dies ergibt sich auch aus den Akten, wurde bei den einzelnen Fachgutachten der Begutachtungsstelle C.___ sowie auch im Rahmen des urologischen Teilgutachtens jeweils eine Albanisch sprechende Dolmetscherin beigezogen (vgl. z.B. IV-Nr. 42 S. 28, 38, 50, IV-Nr. 65 S. 11). Daraus ergibt sich jedoch nicht per se ein Anspruch auf eine Verbeiständung. Denn die aus solchen oder ähnlichen Gründen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8C_760/2016 vom 3. März 2017 E. 4.2.3, 9C_315/2009 vom 18. September 2009 E. 2.2). Dass der Beschwerdeführerin dies objektiv nicht möglich gewesen wäre, wird von ihr nicht substantiiert dargelegt und ist auch nicht ersichtlich. Auch vor diesem Hintergrund kann die Verbeiständung durch eine Rechtsanwältin in diesem Verfahrensstadium nicht als erforderlich gelten.</w:t>
      </w:r>
    </w:p>
    <w:p>
      <w:r>
        <w:t>5.4       Die Beschwerdeführerin lässt vorbringen, neben dem vorliegenden IV-Verfahren seien auch noch ein UV- sowie ein Haftpflichtverfahren im Gang (in beiden geht es offenbar um die Blasenverletzung, zu der es bei der Hysterektomie kam). Zweifellos vereinfacht der Umstand, dass noch zwei weitere Verfahren laufen, den Überblick nicht. Die beiden genannten Verfahren betreffen jedoch deutlich andere Fragen als das vorliegende. So ist aus dem Verfahren VSBES.2017.213 gerichtsnotorisch, dass im unfallversicherungsrechtlichen Prozess jedenfalls bisher primär umstritten ist, ob ein Unfall im Rechtssinne (Art. 4 ATSG) vorliegt. Das Dossier der Invalidenversicherung wird durch die beiden anderen Verfahren nicht tangiert. Diese bewirken daher keine aussergewöhnliche Schwierigkeit oder Komplexität. Anders zu entscheiden, hätte zur Folge, dass die unentgeltliche Verbeiständung immer zu gewähren wäre, wenn das IV-Verfahren auch Folgen eines (möglichen) Unfalls umfasst.</w:t>
      </w:r>
    </w:p>
    <w:p>
      <w:r>
        <w:t>5.5       Die bisherige Verfahrensdauer ist mit Blick darauf, dass noch kein Vorbescheid ergangen ist, vergleichsweise lang. Sie erklärt sich dadurch, dass nach der erfolgten polydisziplinären Begutachtung aufgrund der Stellungnahme des Hausarztes Dr. med. D.___ vom 12. Mai 2015 (IV-Nr. 45) noch eine zusätzliche urologische Begutachtung veranlasst wurde, welche sich in der Folge verzögerte. Die Verzögerung resultierte unter anderem daraus, dass der ursprüngliche Untersuchungstermin wegen eines Spitalaufenthalts der Beschwerdeführerin abgesagt werden musste (vgl. IV-Nr. 57). Eine aussergewöhnliche Schwierigkeit oder Komplexität lässt sich daraus nicht ableiten. Auch die Akten weisen keinen überdurchschnittlichen Umfang auf.</w:t>
      </w:r>
    </w:p>
    <w:p>
      <w:r>
        <w:t>5.6     Zusammenfassend stellen sich im vorliegenden Fall weder in rechtlicher noch in tatsächlicher Hinsicht aussergewöhnlich schwierige oder komplexe Fragen, welche den Beizug einer Anwältin notwendig erscheinen liessen. Würde hier die Notwendigkeit einer anwaltlichen Verbeiständung bejaht, wäre kaum mehr ein Fall denkbar, in welchem diese verweigert werden könnte, wenn wegen multipler geltend gemachter Beschwerden ein polydisziplinäres Gutachten eingeholt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der Beschwerdeführerin erblicken, der regelmässig eine unentgeltliche Verbeiständung zur Folge hat, würde dies ebenfalls darauf hinauslaufen, dass die Ausnahme zur Regel würde, was der gesetzlichen Konzeption widerspräche. Dies gilt noch verstärkt mit Blick darauf, dass der Anspruch auf unentgeltliche Verbeiständung im hier gegebenen frühen Verfahrensstadium, vor dem Erlass des Vorbescheids, mit besonderer Zurückhaltung zu bejahen ist (vgl. E. II. 2.3 hiervor).</w:t>
      </w:r>
    </w:p>
    <w:p>
      <w:r>
        <w:rPr>
          <w:b/>
        </w:rPr>
        <w:t>E. 6</w:t>
      </w:r>
    </w:p>
    <w:p>
      <w:r>
        <w:t>6.1     Da die Erforderlichkeit einer anwaltlichen Vertretung zu verneinen ist, ist auf die Überprüfung der weiteren Voraussetzungen (fehlende Aussichtslosigkeit und Bedürftigkeit) zu verzichten. Für eine allfällige Gewährung eines unentgeltlichen Rechtsbeistandes im Verwaltungsverfahren müssten sämtliche drei Voraussetzungen kumulativ erfüllt sein.</w:t>
      </w:r>
    </w:p>
    <w:p>
      <w:r>
        <w:t>6.2     Nach dem Gesagten ist die Verfügung der Beschwerdegegnerin vom 3. Juli 2017, worin das Gesuch der Beschwerdeführerin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der Beschwerdeführerin auf Zusprechung einer Parteientschädigung (Art. 61 lit. g ATSG).</w:t>
      </w:r>
    </w:p>
    <w:p>
      <w:r>
        <w:t>7.2     Der Beschwerdeführerin wurde die unentgeltliche Rechtspflege gewährt und es wurde ihr für das Beschwerdeverfahren Rechtsanwältin Dr. Barbara Wyler als unentgeltliche Rechtsbeiständin beigeordnet (vgl. E. I. 4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derAufwand, welcher für eine sorgfältige und pflichtgemässe Vertretung erforderlich ist (§ 160 Abs. 1 i.V.m. § 161 Gebührentarif [GT, BGS 615.11]).Rechtsanwältin Wyler hat am 15. Februar 2018 eine Kostennote eingereicht (A.S. 74 f.), worin sie einen Kostenersatz von insgesamt CHF 2'506.95 geltend macht. Das auf einem Stundensatz von CHF 200.00 basierende Honorar beruht auf einem Aufwand von total 11,33 Stunden. Die Kostennote enthält jedoch Bemühungen, die praxisgemäss als Kanzleiaufwand gelten, welcher im Stundenansatz einer Rechtsanwältin enthalten sind und nicht gesondert entschädigt werden. Dies trifft zu auf die vier Positionen «Eingang Verfügung Versicherungsgericht Solothurn 7. September 2017, Schreiben an Klientin» vom 11. September 2017 à 0,17 Std., «Eingang Verfügung Versicherungsgericht Solothurn 5. Oktober 2017, Schreiben an Klientin» vom 10. Oktober 2017 à 0,17 Std., sowie «Eingang Verfügung Versicherungsgericht SO, Memo an Klientin» vom 28. November 2017 à 0,08 Std. und «Eingang Verfügung Versicherungsgericht Solothurn, Info an Klientin» vom 30. Januar 2018 à 0,08 Stunden (total 0,5 Std.). Damit beträgt der Aufwand noch insgesamt 10,83 Stunden. Mit einem Stundenansatz von CHF 180.00 (§ 161 i.V.m. § 160 Abs. 3 GT) ergibt sich damit eine Entschädigung von CHF 2'165.10 (10,58 Std. x CHF 180.00 = CHF 1'904.40 zuzügl. Auslagen von CHF 55.45 mit 8 % MwSt [= CHF 2'116.65] und 0,25 Std. x CHF 180.00 mit 7,7 % MwSt [= CHF 48.45]), zahlbar durch die Zentrale Gerichtskasse des Kantons Solothurn. Vorbehalten bleibt der Rückforderungsanspruch des Staates während zehn Jahren, wenn A.___ zur Nachzahlung in der Lage ist (§ 123 ZPO).</w:t>
      </w:r>
    </w:p>
    <w:p>
      <w:r>
        <w:t>Vorbehalten bleibt auch der Nachforderungsanspruch der unentgeltlichen Rechtsbeiständin im Umfang von CHF 233.95 (Differenz zum vollen Honorar mit einem Stundenansatz von CHF 200.00), wenn die Beschwerdeführerin zur Nachzahlung in der Lage ist (Art. 123 ZPO).</w:t>
      </w:r>
    </w:p>
    <w:p>
      <w:r>
        <w:t>7.3     Das Verfahren ist kostenlos (Art. 61 lit. a ATSG; Urteil des Bundesgerichts I 746/06 vom 8. November 2006 E. 4 mit Hinweisen).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 Beschwerde trat das Bundesgericht mit Urteil 9C_301/2018 vom 30. Mai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