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VSBES.2017.212 vom 19. Dezember 2017</w:t>
      </w:r>
    </w:p>
    <w:p>
      <w:r>
        <w:t>SO Obergericht, 2017-12-19, DE</w:t>
      </w:r>
    </w:p>
    <w:p>
      <w:r>
        <w:rPr>
          <w:b/>
        </w:rPr>
        <w:t xml:space="preserve">Quelle: </w:t>
      </w:r>
      <w:r>
        <w:t>https://mcp.opencaselaw.ch/entscheid/so_gerichte_VSBES.2017.212_d20171219</w:t>
      </w:r>
    </w:p>
    <w:p>
      <w:r>
        <w:t>FR: SO_GERICHTE VSBES.2017.212 du 19 décembre 2017</w:t>
      </w:r>
    </w:p>
    <w:p>
      <w:r>
        <w:t>IT: SO_GERICHTE VSBES.2017.212 del 19 dicembre 2017</w:t>
      </w:r>
    </w:p>
    <w:p>
      <w:pPr>
        <w:pStyle w:val="Heading2"/>
      </w:pPr>
      <w:r>
        <w:t>Regeste</w:t>
      </w:r>
    </w:p>
    <w:p>
      <w:r>
        <w:t>unentgeltliche Verbeiständung im Verwaltungsverfahren</w:t>
      </w:r>
    </w:p>
    <w:p>
      <w:pPr>
        <w:pStyle w:val="Heading2"/>
      </w:pPr>
      <w:r>
        <w:t>Erwägungen</w:t>
      </w:r>
    </w:p>
    <w:p>
      <w:r>
        <w:rPr>
          <w:b/>
        </w:rPr>
        <w:t>E. 1</w:t>
      </w:r>
    </w:p>
    <w:p>
      <w:r>
        <w:t>1.1     Der 1957 geborene A.___ meldete sich im Mai 2005 unter Hinweis auf eine periphere arterielle Verschlusskrankheit erstmals bei der Invalidenversicherungs-Stelle des Kantons Solothurn (IV-Stelle; nachfolgend: Beschwerdegegnerin) zum Leistungsbezug an (Akten der IV-Stelle [IV-Nr.] 2). Die Beschwerdegegnerin traf medizinische und erwerbliche Abklärungen. Unter anderem veranlasste sie eine Abklärung in der Beruflichen Abklärungsstelle (BEFAS) des Spitals B.___ (Bericht vom 26. Juni 2006, IV-Nr. 33) und holte ein Gutachten bei Dr. med. C.___, FMH Angiologie/Innere Medizin, vom 18. April 2007 (IV-Nr. 43) ein. Gestützt auf die Ergebnisse dieser Abklärungen lehnte es die Beschwerdegegnerin mit Verfügung vom 2. Juli 2007 (IV-Nr. 47) ab, dem Beschwerdeführer eine Rente auszurichten. Die dagegen erhobene Beschwerde (IV-Nrn. 51 S. 3, 55) wies das Versicherungsgericht des Kantons Solothurn (nachfolgend: Versicherungsgericht) ab. Es gelangte zum Ergebnis, der Beschwerdeführer sei in seinem angestammten Beruf zu mindestens 70 % arbeitsfähig (Urteil VSBES.2007.279 vom 10. Juli 2008, IV-Nr. 60).</w:t>
      </w:r>
    </w:p>
    <w:p>
      <w:r>
        <w:t>1.2     Im Mai 2010 meldete sich der Beschwerdeführer erneut zum Bezug von IV-Leistungen an. Er verwies auf Beschwerden am linken Bein, Kopfschmerzen, Schulterschmerzen, Schwindel und Depressionen (IV-Nr. 62). Die Beschwerdegegnerin traf wiederum medizinische Abklärungen. Insbesondere holte sie bei der Begutachtungsstelle D.___ ein polydisziplinäres (Allgemeinmedizin, Angiologie, Psychiatrie) Gutachten ein, das am 30. November 2010 erstattet wurde (IV-Nr. 91). Die Experten bezifferten die Arbeitsfähigkeit des Beschwerdeführers im angestammten Beruf auf 70 %, jene in einer dem angiologischen Leiden (periphere arterielle Verschlusskrankheit [PAVK] der unteren Extremität links Stadium I) angepassten Tätigkeit auf 100 % (IV-Nr. 91.1 S. 25 ff.). Nachdem der Beschwerdeführer neue psychiatrische Arztberichte eingereicht hatte (IV-Nrn. 98, 100, 106), holte die Beschwerdegegnerin eine Stellungnahme von Dr. med. E.___, Facharzt Allgemeine Medizin FMH, vom Regionalen Ärztlichen Dienst (RAD) vom 31. Januar 2012 ein (IV-Nr. 107). Anschliessend verneinte sie mit Verfügung vom 16. März 2012 (IV-Nr. 108) einen Anspruch des Beschwerdeführers auf eine Invalidenrente und auf berufliche Massnahmen. Die dagegen am 27. April 2012 erhobene Beschwerde (IV-Nr. 115 S. 3 ff.) wies das Versicherungsgericht wiederum ab, wobei es auf die Beurteilung der Arbeitsfähigkeit durch die Begutachtungsstelle D.___ abstellte (Urteil VSBES.2012.124 vom 23. Dezember 2013, IV-Nr. 124).</w:t>
      </w:r>
    </w:p>
    <w:p>
      <w:r>
        <w:rPr>
          <w:b/>
        </w:rPr>
        <w:t>E. 2</w:t>
      </w:r>
    </w:p>
    <w:p>
      <w:r>
        <w:t>2.1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2.2     Im Verfahren vor der IV-Stelle wird der gesuchstellenden Person ein unentgeltlicher Rechtsbeistand bewilligt, wo die Verhältnisse es erfordern (Art. 37 Abs. 4 Bundesgesetz über den Allgemeinen Teil des Sozialversicherungsrechts [ATSG, SR 830.1] i.V.m. Art. 1 Abs. 1 IVG und Art. 2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IV-Stelle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 E. 7).</w:t>
      </w:r>
    </w:p>
    <w:p>
      <w:r>
        <w:rPr>
          <w:b/>
        </w:rPr>
        <w:t>E. 3</w:t>
      </w:r>
    </w:p>
    <w:p>
      <w:r>
        <w:t>3.1     Der Beschwerdeführer bringt zur Begründung seiner Rechtsbegehren im Wesentlichen vor, es handle sich um ein überdurchschnittlich kompliziertes Verfahren. Der Beschwerdeführer habe sich bereits dreimal zum Leistungsbezug anmelden müssen und er könne nicht verstehen, weshalb die ihm seiner Ansicht nach zustehenden Leistungen stets verweigert würden. Beim Beschwerdeführer handle es sich um einen albanisch-stämmigen Versicherten, der über keine berufliche Ausbildung verfüge. Nach absolvierter Schulzeit in der Region [...] habe er etwa vier Jahre bei seinem Vater in der Landwirtschaft gearbeitet und sei dann aus wirtschaftlichen Gründen in die Schweiz emigriert. Er habe auch in der Schweiz keinerlei Ausbildung absolviert und es fehle ihm an einem durchschnittlichen Bildungsniveau. Mangels intellektueller Fähigkeiten vermöge er sich nicht im Verwaltungsverfahren zurechtzufinden. Auch die Kontakte zur Anwältin seien stets über den Sohn des Beschwerdeführers oder über eine Drittperson geführt worden. Zu beachten sei weiter, dass es im Einwandverfahren hauptsächlich um die Frage der Beweistauglichkeit des MEDAS-Gutachtens vom 6. September 2016 gegangen sei. Die Anwältin habe insbesondere geltend gemacht, die Gutachter hätten den Beschwerdeführer auf die Verletzung seiner Mitwirkungspflicht aufmerksam machen müssen. Weiter gehe es um die Einordnung der psychischen Beschwerden des Beschwerdeführers (von Dysthymie bis zu mittel- bis schwergradiger Depression). Zudem sei bemängelt worden, dass keine neurologische Begutachtung veranlasst worden sei. Es könne von einem unterdurchschnittlich gebildeten Ausländer nicht verlangt werden, dass er solche Fehler im Rahmen einer interdisziplinären Begutachtung erkenne und dann noch korrekt rügen könne. Es zeige sich bereits an der mangelhaften Aufklärung über die Mitwirkungspflicht des Beschwerdeführers, dass eine anwaltliche Vertretung im Verwaltungsverfahren zwingend notwendig gewesen sei. Zudem bestehe zwischen der gutachterlich diagnostizierten Dysthymie und der davor stets diagnostizierten mittel- bis schwergradigen depressiven Episode eine erhebliche Diskrepanz, die enorme Auswirkungen auf das Ergebnis des Verwaltungsverfahrens habe. Es handle sich aus diesem Grund um ein Verfahren, welches die Interessen des Beschwerdeführers in schwerwiegender Weise betreffe.</w:t>
      </w:r>
    </w:p>
    <w:p>
      <w:r>
        <w:t>3.2     Die Beschwerdegegnerin wendet in ihrer Vernehmlassung ein, für das Erkennen von Schwachstellen einer ärztlichen Expertise seien zwar gewisse medizinische Kenntnisse und juristischer Sachverstand erforderlich. Trotzdem könne nicht allein deswegen von einer komplexen Fragestellung gesprochen werden. Ausserdem sei nach Lage der Akten von einem überdurchschnittlichen Bildungsniveau (vier Jahr Gymnasium), einer intakten Kommunikationsfähigkeit und einer nicht beeinträchtigten Konzentration und Aufmerksamkeit des Beschwerdeführers auszugehen. Die Auseinandersetzung mit verschiedenen medizinischen Beurteilungen gehöre in der Invalidenversicherung zum Alltag. Folglich könne auch in diesem Zusammenhang kein Ausnahmefall angenommen werden, der eine anwaltliche Vertretung im Verwaltungsverfahren als notwendig erscheinen lasse.</w:t>
      </w:r>
    </w:p>
    <w:p>
      <w:r>
        <w:t>3.3     In der Replik vom 29. November 2017 wird ergänzend vorgebracht, entgegen der Auffassung der Beschwerdegegnerin mache das korrekte Rügen von Rechtsverletzungen (etwa begangen durch eine Gutachterstelle) den Beizug eines Rechtsanwalts notwendig. Andernfalls wäre der Beizug eines Rechtsanwalts im Verwaltungsverfahren ganz grundsätzlich nie notwendig. Es gehe allein darum, dass der Beschwerdeführer mangels sprachlicher und intellektueller Ressourcen, kombiniert mit den fehlenden Kenntnissen in Medizin und Recht, schlicht schon dem Grundsatz nach nicht in der Lage sei, sich in der erforderlichen Weise im fraglichen Verfahren zurechtzufinden. Daran ändere die von der Beschwerdegegnerin gestützt auf das Gutachten angenommene durchschnittliche Intelligenz des Beschwerdeführers nichts, denn die eigenständige Vertretung der eigenen Interessen verlange eine ganze Palette an Ressourcen, welche gleichzeitig und ungeschmälert zur Verfügung stehen müssten. Dies sei beim Beschwerdeführer jedoch nachweislich nicht der Fall. Dies gelte namentlich für die medizinischen Kenntnisse und den juristischen Sachverstand, der auch nach der Beurteilung der Beschwerdegegnerin notwendig sei, um Schwachstellen einer ärztlichen Expertise zu erkennen. In diesem Zusammenhang komme es im Übrigen auch nicht darauf an, ob sich eine komplexe Fragestellung stelle, was aber in casu sehr wohl der Fall sei. Abwegig sei auch die Argumentation, die Auseinandersetzung mit verschiedenen medizinischen Beurteilungen gehöre in der Invalidenversicherung zum Alltag. Dies möge zwar auf den Alltag der Beschwerdegegnerin zutreffen, nicht jedoch auf jenen des Beschwerdeführers. Erst recht könne daraus nicht gefolgert werden, dass eine anwaltliche Verbeiständung im Verwaltungsverfahren nicht notwendig sei.</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w:t>
      </w:r>
    </w:p>
    <w:p>
      <w:r>
        <w:t>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welche deutlich komplexer oder schwieriger erscheinen lassen als einen invalidenversicherungsrechtlichen «Durchschnittsfall».</w:t>
      </w:r>
    </w:p>
    <w:p>
      <w:r>
        <w:t>5.2.1  Besondere Schwierigkeiten können beispielsweise aus der verfahrensrechtlichen Ausgangslage resultieren. Diese präsentiert sich hier jedoch vergleichsweise einfach: Es geht darum, ob sich der Gesundheitszustand des Beschwerdeführers und seine Arbeitsfähigkeit seit dem 16. März 2012, als die gerichtlich bestätigte Verfügung der Beschwerdegegnerin (IV-Nr. 108) erging, erheblich verschlechtert hat. Entgegen den Ausführungen in der Beschwerdeschrift führt der Umstand allein, dass es sich bereits um die dritte Anmeldung handelt, nicht zur Bejahung einer überdurchschnittlichen verfahrensmässigen Schwierigkeit oder Komplexität. Eine solche kann beispielsweise vorliegen, wenn die Angelegenheit wiederholt durch das Gericht an die Verwaltung zurückgewiesen wird, oder wenn gravierende Verfahrensfehler zur Diskussion stehen. So verhält es sich hier nicht.</w:t>
      </w:r>
    </w:p>
    <w:p>
      <w:r>
        <w:t>5.2.2  Inhaltlich steht die Würdigung der medizinischen Unterlagen, insbesondere des Gutachtens der Begutachtungsstelle F.___ vom 6. September 2016 (IV-Nr. 146.1)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Mit dem Beschwerdeführer ist davon auszugehen, dass er über derartige Kenntnisse nicht verfügt. Trotzdem begründen derartige Fragestellungen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widersprechen würde (vgl. auch Urteile des Bundesgerichts 8C_717/2012 vom 8. November 2012 E. 3.5, 8C_370/2010 vom 7. Februar 2011 E. 7.1 und 9C_315/2009 vom 18. September 2009 E. 2.1). Es bedürfe mithin weiterer Umstände, welche die Sache als nicht (mehr) einfach und eine anwaltliche Vertretung als notwendig erscheinen lassen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vorliegend nicht ersichtlich. Sie ergeben sich namentlich nicht daraus, dass der behandelnde Psychiater Dr. med. H.___, FMH Psychiatrie und Psychotherapie, in seinen Stellungnahmen eine andere Auffassung vertritt als die Gutachter, denn derartige Konstellationen bilden durchaus keine Seltenheit. Dasselbe gilt für die zur Diskussion stehenden gesundheitlichen Beeinträchtigungen aus den Fachgebieten der Angiologie und der Psychiatrie. Der Umstand, dass sich die Frage nach der Notwendigkeit einer ergänzenden neurologischen Abklärung stellen kann, vermag ebenfalls keine aussergewöhnliche Komplexität zu begründen, denn auch solche Themen gehören in derartigen Verfahren zur Tagesordnung. Nichts anderes lässt sich aus vereinzelten Feststellungen der Gutachter ableiten, der Beschwerdeführer habe einzelne von ihm verlangte Handlungen (z.B. Einbein-, Zehenspitzen- und Fersenstand, IV-Nr. 146.1 S. 12; Laufbandergometrie, IV-Nr. 146.1 S. 25) verweigert. Derartige Hinweise finden sich in ärztlichen Expertisen nicht selten. Wollte man daraus eine besonders schwierige oder komplexe Sachlage ableiten, ginge der vom Gesetzgeber gewollte Ausnahmecharakter der unentgeltlichen Verbeiständung im Verwaltungsverfahren verloren.</w:t>
      </w:r>
    </w:p>
    <w:p>
      <w:r>
        <w:t>5.2.3  Zusammenfassend weist das Verwaltungsverfahren keine Elemente auf, welche geeignet wären, eine aussergewöhnliche Schwierigkeit oder Komplexität zu begründen. Es handelt sich um einen «normalen» Neuanmeldungsfall nach vorgängiger rechtskräftiger Anspruchsverneinung. Im Vordergrund steht die Würdigung eines polydisziplinären Gutachtens (mit drei Disziplinen). Es stellen sich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w:t>
      </w:r>
    </w:p>
    <w:p>
      <w:r>
        <w:t>5.3     Laut dem Lebenslauf (IV-Nr. 68), dem psychiatrischen Teilgutachten der Begutachtungsstelle D.___ vom 12. November 2010 (IV-Nr. 91.2 S. 3) und dem Gutachten der Begutachtungsstelle F.___ vom 6. September 2016 (IV-Nr. 146.1 S. 21 und S. 35) besuchte der Beschwerdeführer zwölf Jahre lang die Schule (acht Jahre Grundschule, vier Jahre Gymnasium; Abschluss mit Abitur bzw. Studienzulassung). Mit der Beschwerdegegnerin ist daher von einem überdurchschnittlichen Grundbildungsniveau auszugehen. Beide psychiatrische Begutachtungen konnten in deutscher Sprache erfolgen (IV-Nrn. 91.2 S. 4, 146.1 S. 40). Obwohl der Beschwerdeführer über keine spezifische Berufsausbildung verfügt, kann er daher im Quervergleich mit anderen versicherten Personen nicht als aussergewöhnlich unbeholfen gelten. Auch unter diesem Gesichtspunkt ist eine anwaltliche Verbeiständung nicht in besonderer Weise geboten.</w:t>
      </w:r>
    </w:p>
    <w:p>
      <w:r>
        <w:t>5.4     Der Beschwerdeführer legt nicht dar und es ist auch nicht ersichtlich, warum es ihm nicht möglich sein sollte, während der Dauer des Verwaltungsverfahrens eine Unterstützung durch Verbandsvertreter, Fürsorger oder andere Fach- und Vertrauensleute sozialer Institutionen (vgl. E. II. 4.2 hiervor) in Anspruch zu nehmen. Auch vor diesem Hintergrund kann die Verbeiständung durch eine Rechtsanwältin nicht als erforderlich gelten.</w:t>
      </w:r>
    </w:p>
    <w:p>
      <w:r>
        <w:t>5.5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w:t>
      </w:r>
    </w:p>
    <w:p>
      <w:r>
        <w:rPr>
          <w:b/>
        </w:rPr>
        <w:t>E. 6</w:t>
      </w:r>
    </w:p>
    <w:p>
      <w:r>
        <w:t>6.1     Da die Erforderlichkeit einer anwaltlichen Vertretung zu verneinen ist, kann auf die Überprüfung der weiteren Voraussetzungen (fehlende Aussichtslosigkeit und Bedürftigkeit) verzichtet werden. Für eine allfällige Gewährung eines unentgeltlichen Rechtsbeistandes im Verwaltungsverfahren müssten sämtliche drei Voraussetzungen kumulativ erfüllt sein.</w:t>
      </w:r>
    </w:p>
    <w:p>
      <w:r>
        <w:t>6.2     Nach dem Gesagten ist die Verfügung der Beschwerdegegnerin vom 3. Juli 2017, worin das Gesuch des Beschwerdeführers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des Beschwerdeführers auf Zusprechung einer Parteientschädigung (Art. 61 lit. g ATSG).</w:t>
      </w:r>
    </w:p>
    <w:p>
      <w:r>
        <w:t>7.2     Dem Beschwerdeführer wurde die unentgeltliche Rechtspflege gewährt und es wurde ihm für das Beschwerdeverfahren Rechtsanwältin Dr. iur. Barbara Wyler als unentgeltliche Rechtsbeiständin beigeordnet (vgl. E. I. 9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derAufwand, welcher für eine sorgfältige und pflichtgemässe Vertretung erforderlich ist (§ 160 Abs. 1 i.V.m. § 161 Gebührentarif [GT, BGS 615.11]).Rechtsanwältin Wyler hat am 15. Dezember 2017 (Eingang: 18. Dezember 2017) eine Kostennote eingereicht (A.S. 34 f.), worin sie einen Kostenersatz von insgesamt CHF 2'451.90 geltend macht. Das auf einem Stundensatz von CHF 200.00 basierende Honorar von 11,03 Stunden erscheint mit Blick auf die eng begrenzte Fragestellung und im Quervergleich mit ähnlich gelagerten Fällen als überhöht. Dies gilt namentlich für die rund 9 Stunden, welche für die beiden Rechtsschriften geltend gemacht werden. Der gebotene und zu entschädigende Aufwand ist ermessensweise auf 8 Stunden festzusetzen. Mit einem Stundenansatz von CHF 180.00 (§ 161 i.V.m. § 160 Abs. 3 GT) ergibt sich eine Entschädigung von CHF 1'624.65 (CHF 1'44000 [8 x CHF 180.00] zuzügl. Auslagen von CHF 64.30 und MwSt von 8 %), zahlbar durch die Zentrale Gerichtskasse des Kantons Solothurn. Vorbehalten bleibt der Rückforderungsanspruch des Staates während zehn Jahren, wenn A.___ zur Nachzahlung in der Lage ist (§ 123 ZPO).</w:t>
      </w:r>
    </w:p>
    <w:p>
      <w:r>
        <w:t>Vorbehalten bleibt auch der Nachforderungsanspruch der unentgeltlichen Rechtsbeiständin im Umfang von CHF 172.80 (Differenz zum vollen Honorar von CHF 1'797.45), wenn der Beschwerdeführer zur Nachzahlung in der Lage ist (Art. 123 ZPO). Zum Nachzahlungsanspruch der unentgeltlichen Rechtsbeiständin ist anzufügen, dass hier vom geltend gemachten Stundenansatz von CHF 200.00 auszugehen ist.</w:t>
      </w:r>
    </w:p>
    <w:p>
      <w:r>
        <w:t>7.3     Das Verfahren ist kostenlos (Art. 61 lit. a ATSG; Urteil des Bundesgerichts I 746/06 vom 8. November 2006 E. 4 mit Hinweisen).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