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 vom 22. Dezember 2016</w:t>
      </w:r>
    </w:p>
    <w:p>
      <w:r>
        <w:t>SO Obergericht, 2016-12-22, DE</w:t>
      </w:r>
    </w:p>
    <w:p>
      <w:r>
        <w:rPr>
          <w:b/>
        </w:rPr>
        <w:t xml:space="preserve">Quelle: </w:t>
      </w:r>
      <w:r>
        <w:t>https://mcp.opencaselaw.ch/entscheid/so_gerichte_VSBES.2017.2</w:t>
      </w:r>
    </w:p>
    <w:p>
      <w:r>
        <w:t>FR: SO_GERICHTE VSBES.2017.2 du 22 décembre 2016</w:t>
      </w:r>
    </w:p>
    <w:p>
      <w:r>
        <w:t>IT: SO_GERICHTE VSBES.2017.2 del 22 dicembre 2016</w:t>
      </w:r>
    </w:p>
    <w:p>
      <w:pPr>
        <w:pStyle w:val="Heading2"/>
      </w:pPr>
      <w:r>
        <w:t>Erwägungen</w:t>
      </w:r>
    </w:p>
    <w:p>
      <w:r>
        <w:rPr>
          <w:b/>
        </w:rPr>
        <w:t>E. 7</w:t>
      </w:r>
    </w:p>
    <w:p>
      <w:r>
        <w:t>7.1     Nachdem die Sistierung der Invalidenrente mit Wirkung ab 1. Juli 2016 in Rechtskraft erwachsen ist (Verfügung vom 27. Oktober 2016), ist der ab jenem Zeitpunkt erfolgte Rentenbezug als unrechtmässig im Sinne von Art. 25 Abs. 1 Satz 1 ATSG zu qualifizieren.</w:t>
      </w:r>
    </w:p>
    <w:p>
      <w:r>
        <w:t>Die Rückerstattung zu Unrecht bezogener Leistungen beurteilt sich im Gebiet der Invalidenversicherung zwar in erster Linie nach Art. 25 ATSG und den dazu von der Rechtsprechung aufgestellten Grundsätzen. Soweit die Unrechtmässigkeit des Leistungsbezuges in einem invaliditätsspezifischen Gesichtspunkt begründet liegt, wird die Rückerstattungsforderung zusätzlich von einer Verletzung der Auskunfts- oder der Meldepflicht (vgl. Art. 77 der Verordnung über die Invalidenversicherung [IVV]) abhängig gemacht. Diese unterschiedliche Rückerstattungsordnung für die Invalidenversicherung ergibt sich nach wie vor aus Art. 85 in Verbindung mit Art. 88bisAbs. 2 lit. a oder lit. b IVV. Ausserhalb der invaliditätsspezifischen Gesichtspunkte bleibt es bei der früher in Art. 47 des alten Bundesgesetzes über die Alters- und Hinterlassenenversicherung und seit 2003 im ATSG festgehaltenen Rückerstattungsordnung. Ob der zur Wiedererwägung führende Fehler einen spezifisch invaliditätsrechtlichen Gesichtspunkt betrifft, beurteilt sich nicht danach, welche Verwaltungsbehörde den Fehler begangen hat, sondern allein nach der materiellen Seite des Fehlers (Meyer/Reichmuth, Bundesgesetz über die Invalidenversicherung (IVG), 3. Auflage 2014, S. 464 ff. N 145 ff.)</w:t>
      </w:r>
    </w:p>
    <w:p>
      <w:r>
        <w:t>Bei einer während der Untersuchungshaft zu Unrecht weiterhin ausgerichteten Invalidenrente handelt es sich nicht um einen Fehler betreffend materielle Voraussetzungen für die Zusprechung von Leistungen der Invalidenversicherung. Vielmehr liegt bei diesem Sachverhalt kein invaliditätsspezifischer Aspekt vor, weshalb für die Rückforderung der während der Untersuchungshaft zu Unrecht ausgerichteten Invalidenrenten keine Verletzung einer Auskunfts- oder Meldepflicht notwendig ist (vgl. Kreisschreiben über Invalidität und Hilflosigkeit in der IV [KSIH], Rz. 6007). Die von der Beschwerdegegnerin angeordnete Rückforderung erweist sich daher als korrekt.</w:t>
      </w:r>
    </w:p>
    <w:p>
      <w:r>
        <w:t>7.2     Der Beschwerdeführer bringt in seiner Beschwerde vor, er habe die Leistungen gutgläubig im Sinne von Art. 25 ATSG bezogen. Ausserdem sei die grosse Härte angesichts der bewilligten unentgeltlichen Rechtspflege resp. der notorischen Prozessarmut des Beschwerdeführers ebenso offenkundig. Wie bereits vorgehend festgehalten, wird dies erst im Rahmen der Beurteilung des Erlassgesuches zu prüfen sein.</w:t>
      </w:r>
    </w:p>
    <w:p>
      <w:r>
        <w:t>7.3     Nach dem Gesagten ist die angefochtene Rückerstattungsverfügung vom 22. Dezember 2016 nicht zu beanstanden und die dagegen erhobene Beschwerde ist abzuweisen, soweit auf sie einzutreten ist.</w:t>
      </w:r>
    </w:p>
    <w:p>
      <w:r>
        <w:t>8.       Aufgrund des Prozessausgangs hat der Beschwerdeführer grundsätzlich keinen Anspruch auf Ausrichtung einer Parteientschädigung im kantonalen Beschwerdeverfahren. Die Gehörsverletzung und deren faktische Heilung können jedoch nicht ohne Folgen für die Verfahrenskostenauferlegung bleiben.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9C_234/2008, E. 5.1). Eine Entschädigung ist dann geschuldet, wenn nennenswerte (zusätzliche) Kosten entstanden sind, die ohne die Gehörsverletzung nicht angefallen wären (so das bundesgerichtliche Urteil vom 10. Februar 2006, I 329/05, E. 2.3.2). Dies ist trifft hier zu, wobei der zusätzliche Aufwand relativ gering ausfiel. Entsprechend diesen Ausführungen rechtfertigt es sich, die Beschwerdegegnerin zur Vergütung von pauschal 2 Stunden des geltend gemachten Aufwandes zu verpflichten (vgl. Lorenz Kneubühler, Gehörsverletzung und Heilung, ZBl 1998 97 ff. 119; Benjamin Schindler, die «formelle Natur» von Verfahrensgrundrechten, ZBl 2005 169 ff. 193). Der übrige geltend gemachte Aufwand ist  nach einer allfälligen Kürzung der Kostennote  zufolge Erteilung der unentgeltlichen Rechtspflege durch den Kanton Solothurn zu übernehmen. Der Kanton entschädigt die unentgeltliche Rechtsbeiständin oder den unentgeltlichen Rechtsbeistand angemessen (Art. 122 Abs. 1 lit. a Schweizerische Zivilprozessordnung [ZPO, SR 272]).</w:t>
      </w:r>
    </w:p>
    <w:p>
      <w:r>
        <w:t>Der Vertreter des Beschwerdeführers hat am 30. Mai 2017 eine Kostennote eingereicht, worin er einen Kostenersatz von insgesamt CHF 4490.65 bzw. einen Zeitaufwand von CHF 3937.50, entsprechend 15.75 Stunden, sowie Auslagenersatz von CHF 220.50 geltend macht. In Anbetracht von Aufwand und Schwierigkeit des Prozesses erscheint die Vergütung von 14.04 Stunden als angemessen. Zudem ist der Auslagenersatz auf CHF 154.10 zu kürzen. Hiervon hat die Beschwerdegegnerin einen Anteil von 2 Stunden und somit CHF 540.00 (2 Std. à CHF 250.00 und 8 % MWSt.) als Parteientschädigung zu bezahlen.</w:t>
      </w:r>
    </w:p>
    <w:p>
      <w:r>
        <w:t>Die übrige Aufwand und die Auslagen werden aufgrund der unentgeltlichen Rechtspflege durch den Kanton Solothurn entschädigt. Der Stundenansatz beträgt aufgrund des Kreisschreibens Nr. 1 der Gerichtsverwaltungskommission des Kantons Solothurn vom 18. September 2006 seit 1. Oktober 2006 bzw. § 160 Abs. 3 Gebührentarif (GT) CHF 180.00. Damit beträgt der durch den Staat zu entschädigende Anteil der Parteientschädigung CHF 2507.00 (12.04 Stunden zu CHF 180.00, zuzügl. Auslagen von CHF 154.10 und 8 % MwSt), zahlbar durch die Zentrale Gerichtskasse des Kantons Solothurn. Vorbehalten bleibt der Rückforderungsanspruch des Staates sowie der Nachzahlungsanspruch des unentgeltlichen Rechtsbeistandes im Umfang von CHF 650.15 (Differenz zu dem vom Staat vergüteten Anteil des vollen bei einem Stundenansatz von CHF 230.00) während zehn Jahren, wenn A.___, zur Nachzahlung in der Lage ist (Art. 123 ZPO).</w:t>
      </w:r>
    </w:p>
    <w:p>
      <w:r>
        <w:t>Der Nachzahlungsanspruch wird praxisgemäss basierend auf dem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Differenz zu der eingereichten Kostennote begründet sich einerseits damit, dass mehrere der geltend gemachten Positionen Kanzleiaufwand darstellen (Orientierungskopien an den Klienten vom 9. Februar, 23. Februar, 26. April, 1. Mai, 8. Mai, 15. Mai. 2017, Fristerstreckungsgesuch vom 20. Januar 2017), der bereits im Stundenansatz enthalten ist und nicht gesondert entschädigt wird. Andererseits betrafen die Abklärungen bei der Staatsanwaltschaft (Telefonate vom 6. Januar, 10. Januar, 15. Februar 2017 sowie der Brief vom 6. Januar 2017) die materiellen Rügen betreffend die Sistierungsverfügung vom 27.Oktober 2017, auf welche vorliegend nicht eingetreten wird, womit dieser Aufwand nicht zu entschädigen ist. Dagegen dauerte die Verhandlung vor dem Versicherungsgericht 75 Minuten, womit die Kostennote diesbezüglich nach oben abzuändern ist. Des Weiteren sind die Kopien pro Stück nur mit 50 Rappen zu vergüten (§ 160 Abs. 5 Gebührentarif) und nicht mit CHF 1.00, wie in der Kostennote geltend gemacht wird. Schliesslich beträgt der Ansatz für die Vergütung von Fahrtspesen 70 Rappen pro Kilometer (§ 157 Abs. 3 Gebührentarif i.V.m. 161 lit. a GAV) und nicht CHF 1.00, wie beantragt.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an die Verfahrenskosten pauschal CHF 200.00 und der Beschwerdeführer pauschal CHF 800.00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 soweit darauf eingetreten wird.</w:t>
      </w:r>
    </w:p>
    <w:p>
      <w:r>
        <w:t>2.Die Akten werden nach Eintritt der Rechtskraft dieses Urteils an die IV-Stelle des Kantons Solothurn zur Behandlung des Erlassgesuches überwiesen.</w:t>
      </w:r>
    </w:p>
    <w:p>
      <w:r>
        <w:t>3.Die Beschwerdegegnerin hat dem Beschwerdeführer eine Parteientschädigung in der Höhe von CHF 540.00 (inkl. MwSt.) zu bezahlen.</w:t>
      </w:r>
    </w:p>
    <w:p>
      <w:r>
        <w:t>4.Die Kostenforderung des unentgeltlichen Rechtsbeistandes, Rechtsanwalt Claude Wyssmann, wird auf CHF 2507.00 (inkl. Auslagen und MwSt) festgesetzt, zahlbar durch die Zentrale Gerichtskasse des Kantons Solothurn. Vorbehalten bleibt der Rückforderungsanspruch des Staates sowie der Nachzahlungsanspruch des unentgeltlichen Rechtsbeistandes im Umfang von CHF 650.15 (Differenz zu vollem Honorar) während zehn Jahren, wenn A.___, zur Nachzahlungin der Lage ist (Art. 123 ZPO).</w:t>
      </w:r>
    </w:p>
    <w:p>
      <w:r>
        <w:t>5.Die Beschwerdegegnerin hat an die Verfahrenskosten einen Betrag von CHF 200.00 zu bezahlen.</w:t>
      </w:r>
    </w:p>
    <w:p>
      <w:r>
        <w:t>6.Der Beschwerdeführer hat an die Verfahrenskosten einen Betrag von CHF 800.00 zu bezahlen, der infolge Bewilligung der unentgeltlichen Rechtspflege durch den Staat Solothurn zu übernehmen ist. Vorbehalten bleibt der Rückforderungsanspruch des Staates während 10 Jahren, wenn A.___, zur Nachzahlung in der Lage ist (Art. 123 ZPO).</w:t>
      </w:r>
    </w:p>
    <w:p>
      <w:r>
        <w:t>7.Das Protokoll der Verhandlung vom 30. Mai 2017 geht zur Kenntnis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