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VSBES.2017.175 vom 30. Mai 2017</w:t>
      </w:r>
    </w:p>
    <w:p>
      <w:r>
        <w:t>SO Obergericht, 2017-05-30, DE</w:t>
      </w:r>
    </w:p>
    <w:p>
      <w:r>
        <w:rPr>
          <w:b/>
        </w:rPr>
        <w:t xml:space="preserve">Quelle: </w:t>
      </w:r>
      <w:r>
        <w:t>https://mcp.opencaselaw.ch/entscheid/so_gerichte_VSBES.2017.175</w:t>
      </w:r>
    </w:p>
    <w:p>
      <w:r>
        <w:t>FR: SO_GERICHTE VSBES.2017.175 du 30 mai 2017</w:t>
      </w:r>
    </w:p>
    <w:p>
      <w:r>
        <w:t>IT: SO_GERICHTE VSBES.2017.175 del 30 maggio 2017</w:t>
      </w:r>
    </w:p>
    <w:p>
      <w:pPr>
        <w:pStyle w:val="Heading2"/>
      </w:pPr>
      <w:r>
        <w:t>Erwägungen</w:t>
      </w:r>
    </w:p>
    <w:p>
      <w:r>
        <w:rPr>
          <w:b/>
        </w:rPr>
        <w:t>E. 3</w:t>
      </w:r>
    </w:p>
    <w:p>
      <w:r>
        <w:t>September 2017 dauernden Aufbautrainings zu (Mitteilung vom 4. Mai 2017, IV-Nr. 25; vgl. auch IV-Nr. 22). Mit Verfügung vom 30. Mai 2017 (Aktenseiten [A.S.] 1 ff.) wurde das Taggeld für die Dauer dieser Massnahme auf CHF 180.20 (Grundentschädigung CHF 171.20, Kindergeld CHF 9.00) festgelegt, basierend auf einem durchschnittlichen Tageseinkommen von CHF 214.00 (IV-Nr. 29).</w:t>
      </w:r>
    </w:p>
    <w:p>
      <w:r>
        <w:t>2.       Mit Zuschrift vom 29. Juni 2017 lässt der Beschwerdeführer beim Versicherungsgericht des Kantons Solothurn Beschwerde gegen die Verfügung vom 30. Mai 2017 erheben (A.S. 3 ff.). Er beantragt, die Verfügung sei aufzuheben und die Taggelder seien nach Massgabe eines Tageseinkommens von CHF 221.00 (statt CHF 214.00) zu berechnen. Weiter werden verschiedene Beweis- und Verfahrensanträge gestellt.</w:t>
      </w:r>
    </w:p>
    <w:p>
      <w:r>
        <w:t>3.       Die Beschwerdegegnerin verzichtet mit Schreiben vom 27. September 2017 auf eine Stellungnahme zur Beschwerde und beantragt deren Abweisung (A.S. 17).</w:t>
      </w:r>
    </w:p>
    <w:p>
      <w:r>
        <w:t>4.       Der Vertreter des Beschwerdeführers reicht am 11. Oktober 2017 seine Kostennote ein (A.S. 20 ff.).</w:t>
      </w:r>
    </w:p>
    <w:p>
      <w:r>
        <w:t>II.</w:t>
      </w:r>
    </w:p>
    <w:p>
      <w:r>
        <w:t>1.</w:t>
      </w:r>
    </w:p>
    <w:p>
      <w:r>
        <w:t>1.1     Die Sachurteilsvoraussetzungen (Einhaltung von Frist und Form, örtliche und sachliche Zuständigkeit des angerufenen Gerichts) sind erfüllt. Auf die Beschwerde ist einzutreten.</w:t>
      </w:r>
    </w:p>
    <w:p>
      <w:r>
        <w:t>1.2     Angefochten ist die Verfügung vom 30. Mai 2017. Diese bezieht sich auf den Taggeldanspruch für die Zeit vom</w:t>
      </w:r>
    </w:p>
    <w:p>
      <w:r>
        <w:rPr>
          <w:b/>
        </w:rPr>
        <w:t>E. 5</w:t>
      </w:r>
    </w:p>
    <w:p>
      <w:r>
        <w:t>Kantonaler Gebührentarif [GT, BGS 615.11]), so dass ein Betrag von CHF 30.60 resultiert. Mit der Mehrwertsteuer von 8 % ergibt sich eine Parteientschädigung von CHF 982.15.</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zu bezahlen. Diese sind angesichts des unterdurchschnittlichen Aufwands auf CHF 400.00 festzusetzen. Dem Beschwerdeführer ist der geleistete Kostenvorschuss von CHF 1'000.00 zurückzuerstatten.</w:t>
      </w:r>
    </w:p>
    <w:p>
      <w:r>
        <w:t>Demnach wirderkannt:</w:t>
      </w:r>
    </w:p>
    <w:p>
      <w:r>
        <w:t>1.Die Beschwerde wird gutgeheissen. Die Verfügung vom 30. Mai 2017 wird dahingehend abgeändert, dass sich das Taggeld auf eine Grundentschädigung von CHF 176.80 und ein Kindergeld von CHF 9.00 total CHF 185.80, beläuft.</w:t>
      </w:r>
    </w:p>
    <w:p>
      <w:r>
        <w:t>2.Die IV-Stelle des Kantons Solothurn hat dem Beschwerdeführer eine Parteientschädigung von CHF 982.15 (inkl. Auslagen und MwSt) zu bezahlen.</w:t>
      </w:r>
    </w:p>
    <w:p>
      <w:r>
        <w:t>3.Die IV-Stelle des Kantons Solothurn hat die Verfahrenskosten von CHF 400.00 zu bezahlen.</w:t>
      </w:r>
    </w:p>
    <w:p>
      <w:r>
        <w:t>4.Der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