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VSBES.2017.124 vom 16. März 2017</w:t>
      </w:r>
    </w:p>
    <w:p>
      <w:r>
        <w:t>SO Obergericht, 2017-03-16, DE</w:t>
      </w:r>
    </w:p>
    <w:p>
      <w:r>
        <w:rPr>
          <w:b/>
        </w:rPr>
        <w:t xml:space="preserve">Quelle: </w:t>
      </w:r>
      <w:r>
        <w:t>https://mcp.opencaselaw.ch/entscheid/so_gerichte_VSBES.2017.124</w:t>
      </w:r>
    </w:p>
    <w:p>
      <w:r>
        <w:t>FR: SO_GERICHTE VSBES.2017.124 du 16 mars 2017</w:t>
      </w:r>
    </w:p>
    <w:p>
      <w:r>
        <w:t>IT: SO_GERICHTE VSBES.2017.124 del 16 marzo 2017</w:t>
      </w:r>
    </w:p>
    <w:p>
      <w:pPr>
        <w:pStyle w:val="Heading2"/>
      </w:pPr>
      <w:r>
        <w:t>Erwägungen</w:t>
      </w:r>
    </w:p>
    <w:p>
      <w:r>
        <w:rPr>
          <w:b/>
        </w:rPr>
        <w:t>E. 1</w:t>
      </w:r>
    </w:p>
    <w:p>
      <w:r>
        <w:t>1.1     A.___ (nachfolgend: Beschwerdeführer), geboren 1968, meldete sich am 2. Juli 2003 bei der IV-Stelle des Kantons Solothurn (nachfolgend: Beschwerdegegnerin) zum Leistungsbezug an (IV Stelle Beleg-Nr. [IV-Nr.] 2). Zuvor war er seit September 1993 bis September 2002 bei der B.___ tätig gewesen, zuletzt als Speditionsmitarbeiter (IV-Nr. 11).</w:t>
      </w:r>
    </w:p>
    <w:p>
      <w:r>
        <w:t>1.2     Mit Verfügung vom 6. Dezember 2007 sprach die Beschwerdegegnerin dem Beschwerdeführer gestützt auf einen Invaliditätsgrad von 58 % eine halbe Rente zu (IV-Nr. 61). Dabei stützte sie sich im Wesentlichen auf ein Gutachten der Begutachtungsstelle C.___ vom 31. August 2006 (IV-Nr. 49).</w:t>
      </w:r>
    </w:p>
    <w:p>
      <w:r>
        <w:rPr>
          <w:b/>
        </w:rPr>
        <w:t>E. 2</w:t>
      </w:r>
    </w:p>
    <w:p>
      <w:r>
        <w:t>2.1     In der Folge kam der Beschwerdeführer in den Genuss einer grösseren Erbschaft von über CHF 600'000.00, mit welcher er insgesamt sechs Liegenschaften erwarb (IV-Nrn. 106, 114 und 142.1 S. 19). Eine davon wird von ihm bewohnt. Die übrigen Liegenschaften sind Renditeobjekte.</w:t>
      </w:r>
    </w:p>
    <w:p>
      <w:r>
        <w:t>2.2     Nach einer am 28. Mai 2009 eingeleiteten Rentenrevision (IV-Nr. 65) wurde dem Beschwerdeführer nach Einholen eines Gutachtens bei der Begutachtungsstelle C.___ (IV-Nr. 73) unverändert eine halbe Rente ausgerichtet (IV-Nr. 74).</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Aufhebung einer seit 2003 ausgerichteten Invalidenrente per Ende April 2017 zur Debatte. Somit ist die Rechtslage ab 1. Januar 2012, nach der 6. IV-Revision, massgebend.</w:t>
      </w:r>
    </w:p>
    <w:p>
      <w:r>
        <w:t>3.3     Seit der ab 1. Januar 2012 geltenden Rechtslage (6. IV-Revision) haben nach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die mit Verfügung vom 6. Dezember 2007 (IV-Nr. 61) ab 1. September 2003 zugesprochene halbe Invalidenrente zu Recht per Ende April 2017 aufgehoben wurde. Diese Frage wird durch Vergleich des Sachverhaltes, wie er im Zeitpunkt der letztmaligen materiellen Rentenprüfung  hier die Rentenrevision im Jahr 2009  und demjenigen, wie er zur Zeit der streitigen Revisionsverfügung vom 16. März 2017 bestanden hat, beurteilt (BGE 130 V 73 E. 3.1 mit Hinweisen; AHI 1999 S. 84 E. 1b).</w:t>
      </w:r>
    </w:p>
    <w:p>
      <w:r>
        <w:t>6.1       Bei der letztmaligen Rentenrevision stützte die Beschwerdegegnerin die Weiterführung der halben Rente im Wesentlichen auf das Gutachten der Begutachtungsstelle C.___ vom 26. November 2009 (IV-Nr. 73). Für den Sachverhaltsvergleich ist unbestrittenermassen darauf abzustellen. Demgemäss lagen beim Beschwerdeführer folgende Diagnosen mit Auswirkung auf die Arbeitsfähigkeit vor (IV-Nr. 73.1 S. 28):</w:t>
      </w:r>
    </w:p>
    <w:p>
      <w:r>
        <w:t>Chronische, quälende Schulterschmerzen rechts bei Status nach mehreren Eingriffen; anamnestisch Status nach früheren rezidivierenden Luxationen</w:t>
      </w:r>
    </w:p>
    <w:p>
      <w:r>
        <w:t>-    Status nach arthroskopischer Bursektomie mit subakromialer Dekompression 09/2002,</w:t>
      </w:r>
    </w:p>
    <w:p>
      <w:r>
        <w:t>-    Status nach offener Supraspinatusnaht wegen Partialruptur 01/2003,</w:t>
      </w:r>
    </w:p>
    <w:p>
      <w:r>
        <w:t>-    Status nach offener Rotatorenmanschetten-Reinsertion, Status nach Rearthroplastie und partieller Bursektomie 12/2003,</w:t>
      </w:r>
    </w:p>
    <w:p>
      <w:r>
        <w:t>-    aktuell Bizeps longus-Syndrom rechts und Insertionstendinopathie des M. deltoideus rechts; Verdacht auf Ruptur oder Partialruptur der Subskapularissehne rechts, der Supraspinatussehne beidseits (Sonographie vom 8. Oktober 2009).</w:t>
      </w:r>
    </w:p>
    <w:p>
      <w:r>
        <w:t>Rezidivierende Schulterbeschwerden links bei anamnestischem Status nach Gewehrkolben-Hiebverletzung in der Türkei 1988 mit nachfolgender Operation,</w:t>
      </w:r>
    </w:p>
    <w:p>
      <w:r>
        <w:t>-    aktuelle Sonographie vom 8. Oktober 2009: Verdacht auf Ruptur der Supraspinatussehne links.</w:t>
      </w:r>
    </w:p>
    <w:p>
      <w:r>
        <w:t>Coxalgie links bei Status nach arthroskopischer Labrumteilresektion wegen Labrumruptur am 18. Juli 2006,</w:t>
      </w:r>
    </w:p>
    <w:p>
      <w:r>
        <w:t>Andauernde Persönlichkeitsänderung nach Extrembelastung,</w:t>
      </w:r>
    </w:p>
    <w:p>
      <w:r>
        <w:t>Schmerzsyndrom mit psychischen und somatischen Faktoren.</w:t>
      </w:r>
    </w:p>
    <w:p>
      <w:r>
        <w:t>Als Diagnosen ohne Auswirkung auf die Arbeitsfähigkeit wurden genannt (IV-Nr. 73.1 S. 28):</w:t>
      </w:r>
    </w:p>
    <w:p>
      <w:r>
        <w:t>Chronische vertebrogene Beschwerden im Bereich der Brust- und Lendenwirbelsäule bei bekannter Intervertebralgelenkarthrose L5/S1 rechts und bei Diskusprotrusionen der unteren Lumbalwirbelsäule (MRI 19. März 2002),</w:t>
      </w:r>
    </w:p>
    <w:p>
      <w:r>
        <w:t>Chronische Kopfschmerzen mit Übergang in Migräne,</w:t>
      </w:r>
    </w:p>
    <w:p>
      <w:r>
        <w:t>Anamnestisch chronische Prostato-Epidemitis,</w:t>
      </w:r>
    </w:p>
    <w:p>
      <w:r>
        <w:t>Aktuell erhöhte Blutdruckwerte.</w:t>
      </w:r>
    </w:p>
    <w:p>
      <w:r>
        <w:t>Zur Arbeitsfähigkeit hielten die Gutachter fest, die früher ausgeübte Tätigkeit als Kranführer / Arbeiter komme nicht mehr in Frage. Eine körperlich leichte bis auch mittelschwere, vorzugsweise eher wechselbelastende Tätigkeit, sei zu 50 % möglich, wobei keine Arbeiten auf Schulterhöhe, keine wiederholten kraftaufwändigen Arbeiten mit dem Schultergürtel, kein regelmässiges Heben von schweren Gewichten über 10 kg und keine Arbeit in gehäuft stehender oder gehender Position möglich seien.</w:t>
      </w:r>
    </w:p>
    <w:p>
      <w:r>
        <w:t>6.2     Im Zeitpunkt der umstrittenen Revisionsverfügung vom 16. März 2017 stellte die Beschwerdegegnerin auf ein von ihr eingeholtes polydisziplinäres Gutachten der Begutachtungsstelle D.___ vom 2. Mai 2016 (IV-Nr. 142.1) ab. Der Beweiswert dieses Gutachtens wird von keiner Seite bestritten und ist auch als gegeben zu erachten. Das Gutachten beruht auf umfassender Aktenkenntnis und -analyse, eingehenden Untersuchungen, ist aktuell, wurde von auf den entsprechenden Gebieten ausgewiesenen Fachärzten erstellt, berücksichtigt die vom Beschwerdeführer geklagten Beschwerden und ist in seinen Schlussfolgerungen inhaltlich nachvollziehbar. Demgemäss sind im Zeitpunkt der angefochtenen Verfügung folgende Diagnosen mit Einfluss auf die Arbeitsfähigkeit zu stellen:</w:t>
      </w:r>
    </w:p>
    <w:p>
      <w:r>
        <w:t>1.  Chronische Schulterbeschwerden der adominanten rechten Seite (ICD-10 M79.61 / Z98.8)</w:t>
      </w:r>
    </w:p>
    <w:p>
      <w:r>
        <w:t>-    Status nach Schulterarthroskopie, Bursektomie, Needling und subakromiale Dekompression am 11. September 2002 bei Unterflächenläsion der Supraspinatussehne,</w:t>
      </w:r>
    </w:p>
    <w:p>
      <w:r>
        <w:t>-    Status nach offener Naht der Supraspinatussehne am 29. Januar 2003 bei Partialruptur der Rotatorenmanschette,</w:t>
      </w:r>
    </w:p>
    <w:p>
      <w:r>
        <w:t>-    Status nach diagnostischer Schulterarthroskopie und offener Reinsertion der Rotatorenmanschette am 3. Dezember 2003 bei umschriebener transmuraler Supraspinatussehnenruptur,</w:t>
      </w:r>
    </w:p>
    <w:p>
      <w:r>
        <w:t>-    Status nach Infiltration subakromial sowie des Akromioklavikulargelenkes am 7. Dezember 2004,</w:t>
      </w:r>
    </w:p>
    <w:p>
      <w:r>
        <w:t>-    klinisch bis auf Hinweise für mögliche Instabilität unauffälliger Befund.</w:t>
      </w:r>
    </w:p>
    <w:p>
      <w:r>
        <w:t>2.  Chronische Schulterbeschwerden der dominanten linken Seite (ICD-10 T92.3 / Z98.8)</w:t>
      </w:r>
    </w:p>
    <w:p>
      <w:r>
        <w:t>-    anamnestisch Status nach traumatischer Luxation im Rahmen eines Busunfalles ca. 1988 in der Türkei,</w:t>
      </w:r>
    </w:p>
    <w:p>
      <w:r>
        <w:t>-    Status nach Eingriff nach Latarjet ca. 1988 in der Türkei,</w:t>
      </w:r>
    </w:p>
    <w:p>
      <w:r>
        <w:t>-    anamnestisch Status nach Schulterarthroskopie,</w:t>
      </w:r>
    </w:p>
    <w:p>
      <w:r>
        <w:t>-    anamnestisch persistierende Instabilität mit letztmals vor etwa drei Jahren erfolgter Luxation,</w:t>
      </w:r>
    </w:p>
    <w:p>
      <w:r>
        <w:t>-    klinisch bis auf Hinweise für Instabilität unauffälliger Befund.</w:t>
      </w:r>
    </w:p>
    <w:p>
      <w:r>
        <w:t>3.  Chronisches lumbovertebrales Schmerzsyndrom (ICD-10 M54.5 / Z98.8)</w:t>
      </w:r>
    </w:p>
    <w:p>
      <w:r>
        <w:t>-    residuelle radikuläre Ausfallsymptomatik Wurzel C5 rechts (ICD-10 M 51.1),</w:t>
      </w:r>
    </w:p>
    <w:p>
      <w:r>
        <w:t>-    Status nach Kontusion im Rahmen eines Sturzes am 17. September 1998,</w:t>
      </w:r>
    </w:p>
    <w:p>
      <w:r>
        <w:t>-    Status nach Disektomie LWK4/5 rechts mit Fenestration und Foraminotomie L5 rechts am 26. März 2012 in der Türkei,</w:t>
      </w:r>
    </w:p>
    <w:p>
      <w:r>
        <w:t>-    Status nach Fazettengelenksinfiltration LWK4/5 beidseits am 25. April 2013,</w:t>
      </w:r>
    </w:p>
    <w:p>
      <w:r>
        <w:t>-    Status nach Fazettengelenksinfiltration LWK4/5 am 25. Juli 2013,</w:t>
      </w:r>
    </w:p>
    <w:p>
      <w:r>
        <w:t>-    Status nach periradikulärer Infiltration L5 rechts am 11. September 2013,</w:t>
      </w:r>
    </w:p>
    <w:p>
      <w:r>
        <w:t>-    Status nach foraminaler Infiltration LWK4/5 rechts am 7. Januar 2016,</w:t>
      </w:r>
    </w:p>
    <w:p>
      <w:r>
        <w:t>-    radiologisch epidurale Narbe LWK4/5 rechts ohne Neurokompression oder Rezidivhernie (MRI 19. Oktober 2015),</w:t>
      </w:r>
    </w:p>
    <w:p>
      <w:r>
        <w:t>-    klinisch mässige Bewegungseinschränkung.</w:t>
      </w:r>
    </w:p>
    <w:p>
      <w:r>
        <w:t>Als Diagnosen ohne Einfluss auf die Arbeitsfähigkeit liegen vor (IV-Nr. 142.1 S. 41):</w:t>
      </w:r>
    </w:p>
    <w:p>
      <w:r>
        <w:t>1.  Schmerzverarbeitungsstörung (ICD-10 F54)</w:t>
      </w:r>
    </w:p>
    <w:p>
      <w:r>
        <w:t>2.  Chronische Hüftbeschwerden links (ICD-10 M77.9 / Z98.8)</w:t>
      </w:r>
    </w:p>
    <w:p>
      <w:r>
        <w:t>-    Status nach Hüftarthroskopie mit Osteophytenentfernung, Synovektomie und Labrumteilresektion am 18. Juli 2006,</w:t>
      </w:r>
    </w:p>
    <w:p>
      <w:r>
        <w:t>-    radiologisch Pincer-Konstellation bei Coxa profunda ohne höhergradige Degenration (Röntgen</w:t>
      </w:r>
    </w:p>
    <w:p>
      <w:r>
        <w:rPr>
          <w:b/>
        </w:rPr>
        <w:t>E. 10</w:t>
      </w:r>
    </w:p>
    <w:p>
      <w:r>
        <w:t>kg, der Einsatz der linken oberen Extremität über Schulterniveau und das Überwinden längerer Gehstrecken sowie die Einnahme kniender und kauernder Positionen vermieden werden. Für körperlich mittelschwer und schwer belastende Tätigkeiten bestehe aus orthopädischer Sicht keine zumutbare Arbeitsfähigkeit mehr.</w:t>
      </w:r>
    </w:p>
    <w:p>
      <w:r>
        <w:t>Auch aus neurologischer Sicht wird für körperlich leichte Tätigkeiten ohne Heben von Lasten über 10 kg, ohne Zwangshaltungen und mit der Möglichkeit zu Positionswechseln, eine volle Arbeits- und Leistungsfähigkeit postuliert. Die aktive LWS-Beweglichkeit sei in der neurologischen Untersuchung nur leicht eingeschränkt. Die Paravertebralmuskulatur sei beidseits mässig verspannt und die Nervendehnungstests seien negativ ausgefallen. Die Trophik des Tibialis anterior sei rechts im Seitenvergleich etwas vermindert ohne relevante Umfangsdifferenz. Das Reflexbild sei symmetrisch, wobei der TPR beidseits nicht sicher auslösbar gewesen sei. Es hätten sich deutliche Paresen für die Zehenheber auf der rechten Seite und ganz leicht für die Fusshebung inklusive In-/Eversion gefunden. Zusammenfassend bestehe ein chronisches Lumbovertebralsyndrom mit als residuell zu wertendem radikulärem sensomotorischem Ausfallsyndrom der Wurzel L5 rechts. Hinweise auf eine anhaltende radikuläre Reizsymptomatik hätten sich indessen nicht ergeben. Die Kopfschmerzen entsprächen einem chronischen Spannungstyp-Kopfweh. Wegen der lumboradikulären Problematik bestehe keine zumutbare Arbeitsfähigkeit für körperlich mittelschwere und schwere Tätigkeiten.</w:t>
      </w:r>
    </w:p>
    <w:p>
      <w:r>
        <w:t>Aus psychiatrischer Sicht wird keinerlei Einschränkung der Arbeitsfähigkeit gesehen, korrespondierend mit der Tatsache, dass sich der Beschwerdeführer auch keiner psychiatrischen oder psychotherapeutischen Behandlung unterzieht.</w:t>
      </w:r>
    </w:p>
    <w:p>
      <w:r>
        <w:t>Insgesamt besteht damit keine Arbeitsfähigkeit für körperlich mittelschwer und schwer belastende berufliche Tätigkeiten. Für körperlich leichte, angepasste Tätigkeiten beträgt die Arbeits- und Leistungsfähigkeit hingegen 100 %. In zeitlicher Hinsicht gilt diese gutachterliche Einschätzung ab dem Begutachtungszeitpunkt.</w:t>
      </w:r>
    </w:p>
    <w:p>
      <w:r>
        <w:t>6.3     Zusammenfassend ist die Beschwerdegegnerin damit gestützt auf den Vergleich des medizinischen Sachverhalts zum Zeitpunkt der letztmaligen materiellen Rentenprüfung und zum Zeitpunkt der angefochtenen Verfügung zu Recht davon ausgegangen, dass insgesamt eine Verbesserung der gesundheitlichen Situation eingetreten ist. Zwar besteht nach wie vor keine Arbeitsfähigkeit für mittelschwere bis schwere Tätigkeiten, hingegen liegt in einer leichten, wechselbelastenden Tätigkeit nunmehr eine volle Arbeitsfähigkeit vor, wobei im Zeitpunkt der letztmaligen materiellen Rentenprüfung noch von einer 50%igen Arbeitsfähigkeit ausgegangen wurde. Insbesondere ist in psychiatrischer Hinsicht keine Diagnose mit Einfluss auf die Arbeitsfähigkeit mehr zu stellen.</w:t>
      </w:r>
    </w:p>
    <w:p>
      <w:r>
        <w:t>7.       Die Beschwerdegegnerin hat keine Berechnung des Invaliditätsgrades vorgenommen. Sie hat sich auf den Standpunkt gestellt, dass die Tätigkeit als Liegenschaftsverwalter mittlerweile als angestammte Tätigkeit des Beschwerdeführers zu betrachten sei und diese dem zumutbaren Tätigkeitsprofil entspreche. Er könne demnach ein rentenausschliessendes Einkommen erzielen. Gemäss bundesgerichtlicher Rechtsprechung bemisst sich in einem Revisionsfall wie hier das Valideneinkommen danach, was die versicherte Person nach dem Beweisgrad der überwiegenden Wahrscheinlichkeit als Gesunde im Zeitpunkt der Erhöhung oder Herabsetzung der Rente tatsächlich verdient hätte. Dabei ist in der Regel am zuletzt vor Eintritt der Gesundheitsschädigung im angestammten Bereich erzielten Lohn anzuknüpfen. Ausnahmen müssen mit überwiegender Wahrscheinlichkeit erstellt sein (Urteil des Bundesgerichts 9C_882/2010 vom 25. Januar 2011 E. 7.2.1 mit Hinweisen). Die Beschwerdegegnerin geht also davon aus, der Beschwerdeführer wäre zum Zeitpunkt der angefochtenen Verfügung im Gesundheitsfall mit überwiegender Wahrscheinlichkeit als Liegenschaftsverwalter tätig gewesen. Der Beschwerdeführer hingegen macht geltend, im Gesundheitsfall heute noch immer eine ähnliche Tätigkeit wie diejenige vor der Rentenzusprache auszuüben.</w:t>
      </w:r>
    </w:p>
    <w:p>
      <w:r>
        <w:t>7.1     Der Beschwerdeführer war vor seiner Anmeldung zum Leistungsbezug seit 1993 Speditionsmitarbeiter bei der B.___ gewesen. In seiner Heimat hat er nach dem Abschluss der Primar- und Mittelschule zunächst während drei Jahren das Gymnasium besucht und danach während zwei Jahren eine Landwirtschaftsschule. Anschliessend leistete er Militärdienst, bis er aus politischen Gründen inhaftiert wurde und in die Schweiz flüchtete. Hier arbeitete er zunächst als Schweisser, bis er zur B.___ wechselte und dort zuerst in der Netzfabrik arbeitete und später als Anlage- und Kranführer tätig war. Zuletzt war er dort Mitarbeiter in der Spedition, dies bis zur erstmaligen Rentenzusprache (IV-Nr. 142.1 S. 15 f.). Seither war der Beschwerdeführer nicht mehr in dieser Form erwerbstätig. Eine eigentliche abgeschlossene Berufsausbildung scheint er auch nicht zu haben.</w:t>
      </w:r>
    </w:p>
    <w:p>
      <w:r>
        <w:t>7.2     Nachdem er einen grösseren Geldbetrag geerbt hatte, erwarb der Beschwerdeführer mehrere Liegenschaften. Im Januar 2008 wurde die [...] GmbH im kantonalen Handelsregister eingetragen, deren einziger Gesellschafter er war. Zweck der Gesellschaft war der Betrieb eines Baugeschäfts, Immobilienverwaltung und Immobilienhandel. Gemäss seinen eigenen Angaben liess sich der Beschwerdeführer in England mit eigenen Mitteln weiterbilden und besuchte dort von September 2008 bis März 2009 einen Immobilienverwaltungs-Kurs. Um was für eine Ausbildung es sich hierbei genau handelte und ob er einen Fähigkeitsausweis oder Ähnliches erworben hat, ist nicht aktenkundig. Im Jahr 2010 schied er aus der [...] GmbH aus und gründete die [...] AG. Aus dieser schied er 2014 aus. Die von ihm erworbenen Liegenschaften lauteten stets auf ihn privat. Von seinen Gesellschaften liess er sich jeweils Lohn ausbezahlen. Gemäss seinen Angaben arbeitete er bei der [...] GmbH im Rahmen eines 30 % Pensums, bei der [...] AG betrug sein Einkommen monatlich CHF 1'600.00, wobei er täglich eine bis zwei Stunden gearbeitet habe (IV-Nr. 114 S. 3). Der Abklärungsdienst der Beschwerdegegnerin ging in seinem Abklärungsbericht vom 19. Juni 2015 (IV-Nr. 114) davon aus, dass es sich beim Beschwerdeführer nicht um eine selbständig erwerbende Person handle.</w:t>
      </w:r>
    </w:p>
    <w:p>
      <w:r>
        <w:t>7.3     Den in den Akten vorhandenen Steuerveranlagungen des Beschwerdeführers (IV-Nr. 138) lässt sich Folgendes entnehmen:</w:t>
      </w:r>
    </w:p>
    <w:p>
      <w:r>
        <w:t>-    2008 betrugen seine Einkünfte aus Nebenerwerb CHF 21'979.00, der Ertrag aus Vermietung CHF 381'770.00.</w:t>
      </w:r>
    </w:p>
    <w:p>
      <w:r>
        <w:t>-    2009 betrugen seine Einkünfte aus Nebenerwerb CHF 23'308.00, der Ertrag aus Vermietung CHF 415'233.00.</w:t>
      </w:r>
    </w:p>
    <w:p>
      <w:r>
        <w:t>-    2010 erfolgte eine Veranlagung nach Ermessen.</w:t>
      </w:r>
    </w:p>
    <w:p>
      <w:r>
        <w:t>-    2011 betrugen seine Einkünfte aus unselbständiger Erwerbstätigkeit CHF 27'150.00, der Ertrag aus Vermietung CHF 476'470.00.</w:t>
      </w:r>
    </w:p>
    <w:p>
      <w:r>
        <w:t>-    2012 betrugen seine Einkünfte aus unselbständiger Erwerbstätigkeit CHF 27'150.00, der Ertrag aus Vermietung CHF 502'045.00.</w:t>
      </w:r>
    </w:p>
    <w:p>
      <w:r>
        <w:t>-    2013 betrugen seine Einkünfte aus unselbständiger Erwerbstätigkeit CHF 27'150.00, der Ertrag aus Vermietung CHF 508'970.00.</w:t>
      </w:r>
    </w:p>
    <w:p>
      <w:r>
        <w:t>Es zeigt sich damit, dass der Beschwerdeführer seinen Lebensunterhalt im Wesentlichen mit dem Ertrag aus den seinem Vermögen zuzurechnenden Liegenschaften bestritt. Sich selbst zahlte er als Gesellschafter ein geringfügiges Gehalt aus. Im Jahr 2014 schied er auch aus der [...] AG aus und es ist davon auszugehen, dass er neben der halben IV-Rente ausschliesslich vom Mietertrag seiner Liegenschaften lebt. Etwas anderes ist jedenfalls nicht bekannt und damit auch nicht mit dem Beweisgrad der überwiegenden Wahrscheinlichkeit erwiesen.</w:t>
      </w:r>
    </w:p>
    <w:p>
      <w:r>
        <w:t>7.4     Zusammenfassend lässt sich aus diesen Umständen nicht mit dem Beweisgrad der überwiegenden Wahrscheinlichkeit ableiten, dass der Beschwerdeführer zum Zeitpunkt der angefochtenen Verfügung im Gesundheitsfall als Liegenschaftsverwalter tätig gewesen wäre. Gesundheitsbedingt ist ihm die ursprüngliche Tätigkeit, die er bei der B.___ ausübte, seit Jahren nicht mehr möglich. Dass er sich in der Folge selbständig als Immobilienverwalter ausbilden liess (wobei keine Erkenntnisse über die Qualität dieser in England absolvierten Ausbildung vorhanden sind) und zwei Gesellschaften gründete, liegt darin begründet, dass er aufgrund einer Erbschaft mehrere Liegenschaften erwerben konnte, von deren Ertrag er in der Folge unter anderem lebte. Selbst wenn er seine Tätigkeit im Immobiliengeschäft hätte ausweiten wollen, so hat dies in der Praxis offensichtlich nicht funktioniert. Jedenfalls scheint sich seine Tätigkeit schlussendlich doch auf die Verwaltung der eigenen Liegenschaften beschränkt zu haben. Etwas Anderes lässt sich aus den vorhandenen Steuerunterlagen nicht ableiten. Wie sich die Situation entwickelt hätte, wenn beim Beschwerdeführer im Jahr 2002 kein Gesundheitsschaden eingetreten wäre, der dazu geführt hätte, dass er keine mittelschweren bis schweren Tätigkeiten ausüben kann, kann nicht gesagt werden. Mit anderen Worten ist nicht mit dem Beweisgrad der überwiegenden Wahrscheinlichkeit erwiesen, dass der Beschwerdeführer  hätte er die Erbschaft im Gesundheitsfall gemacht  seine Tätigkeit bei der B.___ aufgegeben und mehrere Liegenschaften erworben hätte, um fortan als Liegenschaftsverwalter tätig zu sein. Somit ist für die Bemessung des Valideneinkommens im Zeitpunkt der angefochtenen Verfügung von der Regel und damit vom zuletzt vor Eintritt der Gesundheitsschädigung im angestammten Bereich erzielten Lohn auszugehen und dieser an die veränderten Verhältnisse anzupassen. Das bedeutet in der Konsequenz, dass ein Einkommensvergleich vorgenommen werden muss, um den Invaliditätsgrad bemessen und die Frage klären zu können, ob dem Beschwerdeführer weiterhin eine halbe Rente zusteht oder ob diese herabzusetzen bzw. aufzuheben ist. Damit ist auch das Invalideneinkommen zu bemessen, wobei sich hier die Frage stellt, ob ein Tabellenlohn der Schweizerischen Lohnstrukturhebung des Bundes (LSE) heranzuziehen ist, welcher Tabellenlohn zur Anwendung zu kommen hat und ob allenfalls ein leidensbedingter Abzug zu gewähren wäre, oder ob eine vom Beschwerdeführer in Zusammenhang mit seinen Liegenschaften ausgeübte Tätigkeit als Invalideneinkommen anzusehen ist. Hierbei ist zu beachten, dass ein aus den Liegenschaften fliessender Mietertrag Vermögensertrag darstellt und nicht als massgebliches Validen- oder Invalideneinkommen gelten kann (vgl. Kreisschreiben des Bundesamts für Sozialversicherungen über Invalidität und Hilflosigkeit in der Invalidenversicherung [KSIH] in der ab 1. Januar 2012 geltenden Fassung, RZ 3014). Die Beschwerdegegnerin hat keinen Einkommensvergleich vorgenommen. Es handelt sich hierbei um eine im Verfahren vollständig ungeklärte Frage, zu deren Beantwortung eine Rückweisung an die Beschwerdegegnerin vorzunehmen ist (vgl. BGE 137 V 210 E. 4.2 S. 259 f. und 4.4.1 S. 263 ff., mit Hinweisen).</w:t>
      </w:r>
    </w:p>
    <w:p>
      <w:r>
        <w:t>8.       Der Beschwerdeführer hat in Zusammenhang mit dem Valideneinkommen den Beweisantrag stellen lassen, es sei bei der B.___ zu eruieren, welchen Lohn heute ein ungelernter Speditionsmitarbeiter erzielen würde, der seit 1991 im Betrieb beschäftigt sei. Über diesen Beweisantrag ist nach dem Ausgang dieses Verfahrens hier nicht zu entscheiden, da die Sache zwecks weiterer Abklärungen und zur Durchführung eines Einkommensvergleichs an die Vorinstanz zurückzuweisen ist.</w:t>
      </w:r>
    </w:p>
    <w:p>
      <w:r>
        <w:t>9.</w:t>
      </w:r>
    </w:p>
    <w:p>
      <w:r>
        <w:t>9.1     Bei diesem Verfahrensausgang (formelles Obsiegen) steht dem Beschwerdeführer eine ordentliche Parteientschädigung zu, die von der Beschwerdegegnerin zu bezahlen ist. Der Vertreter des Beschwerdeführers hat am 10. Juli 2017 eine Kostennote zu den Akten gereicht (A.S. 19), gemäss welcher ein Zeitaufwand von 10,15 Stunden zu je CHF 250.00, Auslagen von CHF 46.00 und Mehrwertsteuer zu 8 % geltend gemacht werden. In Anbetracht von Aufwand und Schwierigkeit des Prozesses scheint dies angemessen. Auch die Auslagen sind ausgewiesen. Demgemäss ist die Parteientschädigung auf CHF 2'790.20 festzusetzen (10,15 Stunden zu CHF 250.00 [§ 179 Abs. 2 Kantonaler Gebührentarif, GT BGS 615.11], zuzügl. Auslagen und MwSt).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Demnach wirderkannt:</w:t>
      </w:r>
    </w:p>
    <w:p>
      <w:r>
        <w:t>1.In Gutheissung der Beschwerde wirddie Verfügungder IV-Stelle des Kantons Solothurn vom 16. März 2017 aufgehoben und die Sache an diese zurückgewiesen, damit diese im Sinne der Erwägungen verfahre und erneut über den strittigen Anspruch entscheide.</w:t>
      </w:r>
    </w:p>
    <w:p>
      <w:r>
        <w:t>2.Die IV-Stelle des Kantons Solothurn hat dem Beschwerdeführer eine Parteientschädigung von CHF 2'790.20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