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VSBES.2017.108 vom 23. November 2017</w:t>
      </w:r>
    </w:p>
    <w:p>
      <w:r>
        <w:t>SO Obergericht, 2017-11-23, DE</w:t>
      </w:r>
    </w:p>
    <w:p>
      <w:r>
        <w:rPr>
          <w:b/>
        </w:rPr>
        <w:t xml:space="preserve">Quelle: </w:t>
      </w:r>
      <w:r>
        <w:t>https://mcp.opencaselaw.ch/entscheid/so_gerichte_VSBES.2017.108_d20171123</w:t>
      </w:r>
    </w:p>
    <w:p>
      <w:r>
        <w:t>FR: SO_GERICHTE VSBES.2017.108 du 23 novembre 2017</w:t>
      </w:r>
    </w:p>
    <w:p>
      <w:r>
        <w:t>IT: SO_GERICHTE VSBES.2017.108 del 23 novembre 2017</w:t>
      </w:r>
    </w:p>
    <w:p>
      <w:pPr>
        <w:pStyle w:val="Heading2"/>
      </w:pPr>
      <w:r>
        <w:t>Regeste</w:t>
      </w:r>
    </w:p>
    <w:p>
      <w:r>
        <w:t>Ergänzungsleistungen für Familien / Erlass Rückforderung</w:t>
      </w:r>
    </w:p>
    <w:p>
      <w:pPr>
        <w:pStyle w:val="Heading2"/>
      </w:pPr>
      <w:r>
        <w:t>Erwägungen</w:t>
      </w:r>
    </w:p>
    <w:p>
      <w:r>
        <w:rPr>
          <w:b/>
        </w:rPr>
        <w:t>E. 1</w:t>
      </w:r>
    </w:p>
    <w:p>
      <w:r>
        <w:t>Januar bis 31. Dezember 2013 und auf CHF 1'294.00 vom 1. Januar bis 30. September 2014 (vgl. Beleg Ausgleichskasse [AK-]Nr. 7).</w:t>
      </w:r>
    </w:p>
    <w:p>
      <w:r>
        <w:rPr>
          <w:b/>
        </w:rPr>
        <w:t>E. 1.3</w:t>
      </w:r>
    </w:p>
    <w:p>
      <w:r>
        <w:t>Nach § 54 bis lit. a Gesetz über die Gerichtsorganisation des Kantons Solothurn (GO, BGS 125.12) entscheidet der Präsident des Versicherungsgerichts als Einzelrichter über Streitigkeiten nach § 54 GO mit einem Streitwert bis höchstens CHF 30‘000.00. Weil die Streitsumme von CHF 6'500.00 deutlich unter diesem Betrag liegt, ist der Präsident des Versicherungsgerichts für die Beurteilung der Beschwerde zuständig. 2. 2.1     Die Voraussetzungen des Anspruchs auf Ergänzungsleistungen für Familien sowie dessen Berechnung sind in § 85 bis ff. Sozialgesetz des Kantons Solothurn (SG, BGS 831.1) geregelt. 2.2     Nach § 164 Abs. 1 SG sind unrechtmässig erwirkte Geldleistungen zurückzuerstatten. In Härtefällen und aus Billigkeitsgründen kann die Rückerstattung auf Gesuch hin ganz oder teilweise erlassen werden (§ 164 Abs. 4 SG). Eine nähere Regelung der Rückerstattungspflicht bei unrechtmässig bezogenen Leistungen enthält das kantonale Recht (mit Ausnahme der hier nicht anwendbaren Regelung zur Rückerstattung von Sozialhilfeleistungen, § 14 SG) nicht. Die entsprechenden Bestimmungen des Bundesrechts, namentlich des Bundesgesetzes über den Allgemeinen Teil des Sozialversicherungsrechts (ATSG, SR 830.1) und der Verordnung über den Allgemeinen Teil des Sozialversicherungsrechts (ATSV, SR 830.11), können jedoch ergänzend herangezogen werden (vgl. auch § 15 Abs. 1 SG; Urteil des Versicherungsgerichts des Kantons Solothurn VSBES.2016.180 vom 22. November 2016 E. II. 2.3). 2.3     Unrechtmässig bezogene Leistungen sind zurückzuerstatten. Wer Leistungen in gutem Glauben empfangen hat, muss sie nicht zurückerstatten, wenn eine grosse Härte vorliegt (Art. 25 Abs. 1 ATSG). Rückerstattungspflichtig ist der Bezüger oder die Bezügerin der unrechtsmässig gewährten Leistungen (Art. 2 Abs. 1 lit. a ATSV).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 3.       Umstritten ist die Erlassvoraussetzung des guten Glaubens. 3.1     Die Rechtsprechung unterscheidet zwischen dem guten Glauben als fehlendem Unrechtsbewusstsein und der Frage, ob sich jemand unter den gegebenen Umständen auf den guten Glauben hat berufen oder bei zumutbarer Aufmerksamkeit den bestehenden Rechtsmangel hätte erkennen können (Bundesgerichtsurteil 9C_453/2011 vom 15. September 2011 E. 2.2 m.H.a. BGE 122 V 221 E. 3 S. 223; SVR 2007 EL Nr. 8 S. 19 E. 2.2, 8C_1/2007). 3.2     Der gute Glaube entfällt nicht nur bei wissentlichem Bezug zu Unrecht ausgerichteter Leistungen. Vielmehr darf sich die leistungsempfangende Person bzw. ihre Vertretung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(bspw. die Meldepflichtverletzung) nur eine leichte Fahrlässigkeit darstellt (BGE 112 V 97 E. 2c S. 103).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S. 220 f.). Das Verhalten, das den guten Glauben ausschliesst, muss nicht in einer Melde- oder Anzeigepflichtverletzung bestehen. Auch ein anderes Verhalten, z.B. die Unterlassung, sich bei der Verwaltung zu erkundigen, fällt in Betracht (Urteil des Bundesgerichts 8C_243/2016 vom 7. Juli 2016 E. 4.1 mit Hinweisen). So ist der gute Glaube regelmässig zu verneinen, wenn die versicherte Person das EL-Berechnungsblatt nicht oder nur unsorgfältig kontrolliert und deshalb einen darin enthaltenen gravierenden, für sie leicht erkennbaren Fehler nicht meldet (Urteil des Bundesgerichts 9C_53/2014 vom 20. August 2014 E. 4.2.1). Es besteht somit neben der Melde- und Anzeigepflicht auch eine Kontroll- und Hinweispflicht der versicherten Person. 3.3     In zeitlicher Hinsicht ist massgebend, ob der gute Glaube gegeben war, als die Leistungen, die nunmehr zurückgefordert werden, bezogen wurden (Urteile des Bundesgerichts 8C_182/2014 vom 13. Juni 2014 E. 3.5 [SVR 2014 IV Nr. 35 S. 126] und 9C_728/2016 vom 26. Oktober 2017 E. 1.1 und 2.1). Entscheidend ist also, ob die versicherte Person damals hätte erkennen müssen, dass die ihr ausbezahlten Leistungen grundsätzlich oder der Höhe nach nicht geschuldet waren, wobei es genügt, wenn angesichts Der Umstände eine entsprechende Rückfrage geboten gewesen wäre.</w:t>
      </w:r>
    </w:p>
    <w:p>
      <w:r>
        <w:rPr>
          <w:b/>
        </w:rPr>
        <w:t>E. 2</w:t>
      </w:r>
    </w:p>
    <w:p>
      <w:r>
        <w:t>2.1     Am 30. September 2014 teilte B.___, die Ehefrau des Beschwerdeführers, der Ausgleichskasse des Kantons Solothurn (nachfolgend Beschwerdegegnerin) telefonisch mit, ihr sei neu rückwirkend eine IV-Rente zugesprochen worden. Zudem habe sich die Arbeitssituation des Beschwerdeführers verändert. Die Beschwerdegegnerin forderte B.___ bei dieser Gelegenheit auf, sämtliche in diesem Zusammenhang relevanten Unterlagen einzureichen (AK-Nr. 1).</w:t>
      </w:r>
    </w:p>
    <w:p>
      <w:r>
        <w:t>2.2     Am 14. Oktober 2014 reichte die AHV-Zweigstelle der Beschwerdegegnerin die angeforderten Dokumente ein. Darunter befand sich u.a. die Verfügung der IV-Stelle des Kantons Solothurn vom 22. September 2014, worin diese der Versicherten B.___ (Ehefrau des Beschwerdeführers) rückwirkend ab Mai 2012 eine Dreiviertelsrente sowie Kinderrenten für die beiden Töchter zuspricht (AK-Nr. 2 ff.).</w:t>
      </w:r>
    </w:p>
    <w:p>
      <w:r>
        <w:rPr>
          <w:b/>
        </w:rPr>
        <w:t>E. 3</w:t>
      </w:r>
    </w:p>
    <w:p>
      <w:r>
        <w:t>3.1     Mit Verfügung vom 21. Oktober 2014 forderte die Beschwerdegegnerin gegenüber dem Beschwerdeführer zu viel ausbezahlte Ergänzungsleistungen für Familien für die Zeit vom 1.  Dezember 2012 bis 30. September 2014 im Betrag von insgesamt CHF 24072.00 zurück. Zur Begründung wurde erklärt, aufgrund der neu bekannt gewordenen Tatsachen bestehe für den erwähnten Zeitraum kein Anspruch auf FamEL (AK-Nr. 7).</w:t>
      </w:r>
    </w:p>
    <w:p>
      <w:r>
        <w:t>3.2     Ebenfalls am 21. Oktober 2014 teilte die Beschwerdegegnerin dem Beschwerdeführer mit, die FamEL werde ab 1. Oktober 2014 eingestellt. Seine Ehefrau habe mit Wirkung ab 1. Mai 2012 Anspruch auf eine Dreiviertelsrente der IV und könne sich daher zum Bezug von Ergänzungsleistungen zur IV-Rente anmelden. Dieser Anspruch gehe demjenigen auf FamEL vor (AK-Nr. 8).</w:t>
      </w:r>
    </w:p>
    <w:p>
      <w:r>
        <w:t>3.3     Am 18. November 2014 erhoben der Beschwerdeführer und seine Ehefrau Einsprache gegen die Rückforderungsverfügung vom 21. Oktober 2014 (AK-Nr. 9), zogen diese aber am 29. März 2016 wieder zurück. Gleichzeitig stellte der Beschwerdeführer das Gesuch, die Rückforderung von CHF 24072.00, minus CHF 4945.00 (Verrechnungsbetrag gemäss Verfügung vom 19. Oktober 2015 [es handelte sich offenbar um die Nachzahlung der Ergänzungsleistung zur IV-Rente der Ehefrau, vgl. AK-Nr. 14]), sei zu erlassen.</w:t>
      </w:r>
    </w:p>
    <w:p>
      <w:r>
        <w:t>3.4     Am 18. April 2016 schrieb die Beschwerdegegnerin das Verfahren infolge Rückzugs der Einsprache als gegenstandslos geworden von der Geschäftskontrolle ab. Der Erlass der Rückforderung werde nach Rechtskraft des vorliegenden Entscheids beurteilt (AK-Nr. 12).</w:t>
      </w:r>
    </w:p>
    <w:p>
      <w:r>
        <w:t>3.5     Mit Verfügung vom 16. Dezember 2016 gab die Beschwerdegegnerin dem Gesuch um Erlass der Rückforderung gemäss Verfügung vom 21. Oktober 2014 (AK-Nr. 7) teilweise statt. Sie hielt fest, der den Zeitraum vom 1. Dezember 2012 bis 30. April 2014 betreffende Teilbetrag von CHF 12'267.00 werde erlassen. In Bezug auf die Rückforderung für den Zeitraum vom 1. Mai 2014 bis 30. September 2014, entsprechend einem Betrag von CHF 6'500.00, wurde das Erlassgesuch dagegen abgelehnt (AK-Nr. 15).</w:t>
      </w:r>
    </w:p>
    <w:p>
      <w:r>
        <w:t>3.6     Gegen diese Verfügung erhob der Beschwerdeführer am 4. Januar 2017 Einsprache (AK-Nr. 16), welche die Beschwerdegegnerin mit Entscheid vom 3. April 2017 abwies (AK-Nr. 19).</w:t>
      </w:r>
    </w:p>
    <w:p>
      <w:r>
        <w:t>4.       Am 12. April 2017 lässt der Beschwerdeführer gegen den Einspracheentscheid vom 3. April 2017 beim Versicherungsgericht des Kantons Solothurn Beschwerde erheben. Er stellt und begründet folgende Rechtsbegehren (Aktenseite [A.S.] 5 ff.):</w:t>
      </w:r>
    </w:p>
    <w:p>
      <w:r>
        <w:t>1.  Es sei die Verfügung der Beschwerdegegnerin vom 16. Dezember 2016 aufzuheben, und es sei der gesamte Rückforderungsbetrag zu erlassen.</w:t>
      </w:r>
    </w:p>
    <w:p>
      <w:r>
        <w:t>2.  Unter Kosten- und Entschädigungsfolge.</w:t>
      </w:r>
    </w:p>
    <w:p>
      <w:r>
        <w:t>5.       In der Beschwerdeantwort vom 19. Mai 2017 beantragt die Beschwerdegegnerin, die Beschwerde sei abzuweisen (A.S. 11 f.).</w:t>
      </w:r>
    </w:p>
    <w:p>
      <w:r>
        <w:t>6.       Mit undatierter Eingabe (Verfügungsdoppel; Posteingang 1. Juni 2017) äussert sich der Vertreter des Beschwerdeführers zur Höhe einer allfälligen Parteientschädigung und verzichtet auf eine Replik (A.S. 15).</w:t>
      </w:r>
    </w:p>
    <w:p>
      <w:r>
        <w:t>Auf die Ausführungen der Parteien in ihren Rechtsschriften wird im Folgenden, soweit notwendig, eingegangen; im Übrigen wird auf die Akten verwiesen.</w:t>
      </w:r>
    </w:p>
    <w:p>
      <w:r>
        <w:t>II.</w:t>
      </w:r>
    </w:p>
    <w:p>
      <w:r>
        <w:t>1.</w:t>
      </w:r>
    </w:p>
    <w:p>
      <w:r>
        <w:t>1.1     Die Sachurteilsvoraussetzungen (Einhaltung von Frist und Form, örtliche und sachliche Zuständigkeit) sind erfüllt. Auf die Beschwerde ist einzutreten.</w:t>
      </w:r>
    </w:p>
    <w:p>
      <w:r>
        <w:t>1.2     Der Beschwerdeführer hat zwar die Verfügung der Beschwerdegegnerin vom 16. Dezember 2016 angefochten (A.S. 5 ff.). Anfechtungsobjekt bildet jedoch der Einspracheentscheid der Beschwerdegegnerin vom 3. April 2017, tritt doch dieser an die Stelle der angefochtenen, durch ihn bestätigten Verfügung (vgl. Ueli Kieser: ATSG-Kommentar, 3. Auflage 2015, Art. 52 Rz 60). Streitig und zu prüfen sind die Voraussetzungen für den Erlass der reduzierten Rückforderung für die Zeit vom 1. Mai bis 30. September 2014 im Betrag von CHF 6500.00, nachdem die Beschwerdegegnerin die Rückforderung für den Zeitraum vom 1. Dezember 2012 bis 30. April 2014 erlassen hat.</w:t>
      </w:r>
    </w:p>
    <w:p>
      <w:r>
        <w:t>2.</w:t>
      </w:r>
    </w:p>
    <w:p>
      <w:r>
        <w:t>2.1     Die Voraussetzungen des Anspruchs auf Ergänzungsleistungen für Familien sowie dessen Berechnung sind in § 85bisff. Sozialgesetz des Kantons Solothurn (SG, BGS 831.1) geregelt.</w:t>
      </w:r>
    </w:p>
    <w:p>
      <w:r>
        <w:t>2.2     Nach § 164 Abs. 1 SG sind unrechtmässig erwirkte Geldleistungen zurückzuerstatten.In Härtefällen und aus Billigkeitsgründen kann die Rückerstattung auf Gesuch hin ganz oder teilweise erlassen werden (§ 164 Abs. 4 SG).Eine nähere Regelung der Rückerstattungspflicht bei unrechtmässig bezogenen Leistungen enthält das kantonale Recht (mit Ausnahme der hier nicht anwendbaren Regelung zur Rückerstattung von Sozialhilfeleistungen, § 14 SG) nicht. Die entsprechenden Bestimmungen des Bundesrechts, namentlich des Bundesgesetzes über den Allgemeinen Teil des Sozialversicherungsrechts (ATSG, SR 830.1) und der Verordnung über den Allgemeinen Teil des Sozialversicherungsrechts (ATSV, SR 830.11), können jedoch ergänzend herangezogen werden (vgl. auch § 15 Abs. 1 SG; Urteil des Versicherungsgerichts des Kantons Solothurn VSBES.2016.180 vom 22. November 2016 E. II. 2.3).</w:t>
      </w:r>
    </w:p>
    <w:p>
      <w:r>
        <w:t>2.3     Unrechtmässig bezogene Leistungen sind zurückzuerstatten. Wer Leistungen in gutem Glauben empfangen hat, muss sie nicht zurückerstatten, wenn eine grosse Härte vorliegt (Art. 25 Abs. 1 ATSG). Rückerstattungspflichtig ist der Bezüger oder die Bezügerin der unrechtsmässig gewährten Leistungen (Art. 2 Abs. 1 lit. a ATSV).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w:t>
      </w:r>
    </w:p>
    <w:p>
      <w:r>
        <w:t>3.       Umstritten ist die Erlassvoraussetzung des guten Glaubens.</w:t>
      </w:r>
    </w:p>
    <w:p>
      <w:r>
        <w:t>3.1     Die Rechtsprechung unterscheidet zwischen dem guten Glauben als fehlendem Unrechtsbewusstsein und der Frage, ob sich jemand unter den gegebenen Umständen auf den guten Glauben hat berufen oder bei zumutbarer Aufmerksamkeit den bestehenden Rechtsmangel hätte erkennen können (Bundesgerichtsurteil 9C_453/2011 vom 15. September 2011 E. 2.2 m.H.a. BGE 122 V 221 E. 3 S. 223; SVR 2007 EL Nr. 8 S. 19 E. 2.2, 8C_1/2007).</w:t>
      </w:r>
    </w:p>
    <w:p>
      <w:r>
        <w:t>3.2     Der gute Glaube entfällt nicht nur bei wissentlichem Bezug zu Unrecht ausgerichteter Leistungen. Vielmehr darf sich die leistungsempfangende Person bzw. ihre Vertretung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(bspw. die Meldepflichtverletzung) nur eine leichte Fahrlässigkeit darstellt (BGE 112 V 97 E. 2c S. 103).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S. 220 f.). Das Verhalten, das den guten Glauben ausschliesst, muss nicht in einer Melde- oder Anzeigepflichtverletzung bestehen. Auch ein anderes Verhalten, z.B. die Unterlassung, sich bei der Verwaltung zu erkundigen, fällt in Betracht (Urteil des Bundesgerichts 8C_243/2016 vom 7. Juli 2016 E. 4.1 mit Hinweisen). So ist der gute Glaube regelmässig zu verneinen, wenn die versicherte Person das EL-Berechnungsblatt nicht oder nur unsorgfältig kontrolliert und deshalb einen darin enthaltenen gravierenden, für sie leicht erkennbaren Fehler nicht meldet (Urteil des Bundesgerichts 9C_53/2014 vom 20. August 2014 E. 4.2.1). Es besteht somit neben der Melde- und Anzeigepflicht auch eine Kontroll- und Hinweispflicht der versicherten Person.</w:t>
      </w:r>
    </w:p>
    <w:p>
      <w:r>
        <w:t>3.3     In zeitlicher Hinsicht ist massgebend, ob der gute Glaube gegeben war, als die Leistungen, die nunmehr zurückgefordert werden, bezogen wurden (Urteile des Bundesgerichts 8C_182/2014 vom 13. Juni 2014 E. 3.5 [SVR 2014 IV Nr. 35 S. 126] und 9C_728/2016 vom 26. Oktober 2017 E. 1.1 und 2.1). Entscheidend ist also, ob die versicherte Person damals hätte erkennen müssen, dass die ihr ausbezahlten Leistungen grundsätzlich oder der Höhe nach nicht geschuldet waren, wobei es genügt, wenn angesichts Der Umstände eine entsprechende Rückfrage geboten gewesen wäre.</w:t>
      </w:r>
    </w:p>
    <w:p>
      <w:r>
        <w:rPr>
          <w:b/>
        </w:rPr>
        <w:t>E. 4</w:t>
      </w:r>
    </w:p>
    <w:p>
      <w:r>
        <w:t>4.1     Die hier zur Diskussion stehenden Leistungen wurden während des Zeitraums vom 1. Mai 2014 bis 30. September 2014 bezogen. Damals bezog die Ehefrau des Beschwerdeführers noch keine Invalidenrente. Ihr war jedoch mit dem Vorbescheid von Anfang April 2014 die Zusprache einer solchen in Aussicht gestellt worden. Wie dargelegt, ist entscheidend, ob der Beschwerdeführer, dem auch das Wissen seiner Ehefrau anzurechnen ist (vgl. Art. 31 Abs. 1 ATSG), damals hätte erkennen müssen, dass ihm ab 1. Mai 2014 keine Ergänzungsleistungen für Familien mehr zustanden.</w:t>
      </w:r>
    </w:p>
    <w:p>
      <w:r>
        <w:t>4.2     Das Bundesgericht hat sich im Urteil 9C_728/2016 vom 26. Oktober 2017, E. 2.1, bezogen auf die bundesrechtlichen Ergänzungsleistungen dazu geäussert, wie der gute Glaube zu beurteilen sei, wenn die versicherte Person ein Gesuch um Erhöhung der Rente gestellt hatte und eine derartige Erhöhung geprüft wurde, aber noch nicht verfügt wurde und auch keine entsprechende Zahlung erfolgte. Der gute Glaube wurde für diese Konstellation bejaht. Das Bundesgericht verwarf den Einwand, der gute Glaube sei zu verneinen, weil die versicherte Person bis zur endgültigen Beantwortung der Frage nach der Höhe ihrer Invalidenrente stets mit der (später tatsächlich verfügten) rückwirkenden Rentenheraufsetzung und damit mit einer entsprechenden EL-Rückforderung rechnen müsse. Es erwog, es widerspräche Sinn und Zweck der Ergänzungsleistungen, wenn darauf angewiesene Versicherte wegen des ungewissen Ausgangs eines hängigen Rentenverfahrens Rückstellungen vornehmen oder auf den EL-Bezug verzichten müssten, um nicht als bösgläubig zu gelten (vgl. auch Urteil 8C_182/2014 vom 13. Juni 2014 E. 3.5, wonach für eine rückwirkende Verneinung des guten Glaubens bei bevorschussten Leistungen keine Grundlage besteht).</w:t>
      </w:r>
    </w:p>
    <w:p>
      <w:r>
        <w:t>4.3     Die vorstehenden Überlegungen sind auf die kantonalrechtlich geregelten Ergänzungsleistungen für Familien zu übertragen. Sie müssen auch für die hier gegebene Situation gelten, dass die Ehefrau des Beschwerdeführers eine IV-Rente beantragt hat, der verbindliche Entscheid darüber aber noch aussteht und keine Leistungen fliessen. Solange nicht über die Rente entschieden ist und keine entsprechenden Zahlungen erfolgen, ist die versicherte Person bzw. die Familiengemeinschaft auf die Ergänzungsleistungen (hier: auf die FamEL) angewiesen, um ihren Lebensunterhalt bestreiten zu können. Hätte der Beschwerdeführer der Beschwerdegegnerin im April 2014 gemeldet, dass seiner Ehefrau mittels Vorbescheid die Zusprache einer IV-Rente in Aussicht gestellt worden war, hätte dies deshalb keine Konsequenzen gehabt. Die Beschwerdegegnerin hätte die FamEL nicht einstellen können, solange die aus der Rente resultierenden Einnahmen noch nicht flossen. Da es sich um Leistungen handelt, welche der Existenzsicherung dienen, ist es auch kaum möglich und kann nicht verlangt werden, dass die betroffene Person Rückstellungen bildet, um eine allfällige spätere Rückforderung begleichen zu können (vgl. E. II. 4.2 hiervor). Selbst wenn man das Nicht-Melden des Vorbescheids als Meldepflichtverletzung werten wollte, wäre diese daher für die weitere Leistungsausrichtung nicht kausal gewesen, da eine entsprechende Meldung nicht zum Einstellen der Zahlungen geführt hätte. Der Beschwerdeführer hat deshalb auch für den Zeitraum vom 1. Mai bis 30. September 2014 als gutgläubig zu gelten. Die Beschwerde ist begründet.</w:t>
      </w:r>
    </w:p>
    <w:p>
      <w:r>
        <w:t>4.4     Wie das Bundesgericht im erwähnten Urteil 9C_728/2016 vom 26. Oktober 2017, E. 2.4, weiter ausführt, ist demgegenüber die zweite Erlassvoraussetzung der grossen Härte zu verneinen, soweit die rückwirkende Rentenzusprache zu einer Nachzahlung führt. Die grosse Härte entfällt sowohl dann, wenn die Nachzahlung mit der Rückforderung verrechnet wird, als auch dann, wenn die Verrechnung unterbleibt und die Nachzahlung der berechtigten Person ausgerichtet wird (zitiertes Urteil 9C_728/2016 E. 2.2 - 2.4). Da die grosse Härte nicht Gegenstand des Beschwerdeverfahrens bildete, ist die Angelegenheit an die Beschwerdegegnerin zurückzuweisen, damit sie diese Erlassvoraussetzung ergänzend prüfe.</w:t>
      </w:r>
    </w:p>
    <w:p>
      <w:r>
        <w:t>5.       Die Beschwerde ist im vorstehend umschriebenen Sinn gutzuheissen. Der Einspracheentscheid vom 3. April 2017 ist aufzuheben und die Sache ist zu neuem Entscheid im Sinne der Erwägungen an die Beschwerdegegnerin zurückzuweisen.</w:t>
      </w:r>
    </w:p>
    <w:p>
      <w:r>
        <w:rPr>
          <w:b/>
        </w:rPr>
        <w:t>E. 6</w:t>
      </w:r>
    </w:p>
    <w:p>
      <w:r>
        <w:t>6.1     Die obsiegende Beschwerde führende Person hat Anspruch auf Ersatz der Parteikosten, die vom Versicherungsgericht festgesetzt und ohne Rücksicht auf den Streitwert nach der Bedeutung der Streitsache und nach der Schwierigkeit des Prozesses bemessen werden (Art. 61 lit. g ATSG). Ein Obsiegen, das den Anspruch auf eine Parteientschädigung begründet, liegt nach der Rechtsprechung auch dann vor, wenn die Sache zu neuem Entscheid mit noch offenem Ausgang an den Versicherungsträger zurückgewiesen wird (BGE 132 V 215 E. 6.2 S. 235 f.).</w:t>
      </w:r>
    </w:p>
    <w:p>
      <w:r>
        <w:t>6.2     Der Vertreter des Beschwerdeführers ist, wie mit der Eingabe vom 31. Mai 2017 nachgewiesen wird (A.S. 17 f.), Inhaber eines schweizerischen Anwaltspatents. Er macht einen Zeitaufwand von 8 Stunden und eine Parteientschädigung von CHF 2'000.00 geltend (A.S. 16). Angesichts des sehr einfach gelagerten Sachverhalts und der wenig komplexen Rechtsfragen, die es erlaubten, den beschwerdeführerischen Standpunkt auf einer knappen Seite darzustellen (vgl. A.S. 6), erscheint dieser Aufwand als überhöht. Nachvollziehbar ist ein Aufwand von 5 Stunden, was mit der geltend gemachten Berechnungsweise eine Parteientschädigung von pauschal CHF 1'250.00 (inkl. MwSt) ergibt.</w:t>
      </w:r>
    </w:p>
    <w:p>
      <w:r>
        <w:t>7.       Das Verfahren ist kostenlos (Art. 61 lit. a ATSG).</w:t>
      </w:r>
    </w:p>
    <w:p>
      <w:r>
        <w:t>Demnach wirderkannt:</w:t>
      </w:r>
    </w:p>
    <w:p>
      <w:r>
        <w:t>1.In Gutheissung der Beschwerde wirdder Einspracheentscheidder Beschwerdegegnerin vom 3. April 2017 aufgehoben.</w:t>
      </w:r>
    </w:p>
    <w:p>
      <w:r>
        <w:t>2.Es wird festgestellt, dass die Erlassvoraussetzung des guten Glaubens erfüllt ist. Die Sache wird an die Beschwerdegegnerin zurückgewiesen, damit sie prüfe, ob auch die Erlassvoraussetzung der grossen Härte gegeben ist.</w:t>
      </w:r>
    </w:p>
    <w:p>
      <w:r>
        <w:t>3.Die Beschwerdegegnerin hat dem Beschwerdeführer eine Parteientschädigung von pauschal CHF 1'250.00 (inkl. MwSt) zu bezahlen.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