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VSBES.2016.315 vom 13. November 2017</w:t>
      </w:r>
    </w:p>
    <w:p>
      <w:r>
        <w:t>SO Obergericht, 2017-11-13, DE</w:t>
      </w:r>
    </w:p>
    <w:p>
      <w:r>
        <w:rPr>
          <w:b/>
        </w:rPr>
        <w:t xml:space="preserve">Quelle: </w:t>
      </w:r>
      <w:r>
        <w:t>https://mcp.opencaselaw.ch/entscheid/so_gerichte_VSBES.2016.315_d20171113</w:t>
      </w:r>
    </w:p>
    <w:p>
      <w:r>
        <w:t>FR: SO_GERICHTE VSBES.2016.315 du 13 novembre 2017</w:t>
      </w:r>
    </w:p>
    <w:p>
      <w:r>
        <w:t>IT: SO_GERICHTE VSBES.2016.315 del 13 novembre 2017</w:t>
      </w:r>
    </w:p>
    <w:p>
      <w:pPr>
        <w:pStyle w:val="Heading2"/>
      </w:pPr>
      <w:r>
        <w:t>Regeste</w:t>
      </w:r>
    </w:p>
    <w:p>
      <w:r>
        <w:t>Invalidenrente</w:t>
      </w:r>
    </w:p>
    <w:p>
      <w:pPr>
        <w:pStyle w:val="Heading2"/>
      </w:pPr>
      <w:r>
        <w:t>Erwägungen</w:t>
      </w:r>
    </w:p>
    <w:p>
      <w:r>
        <w:rPr>
          <w:b/>
        </w:rPr>
        <w:t>E. 1</w:t>
      </w:r>
    </w:p>
    <w:p>
      <w:r>
        <w:t>1.1     B.___ (nachfolgend: Beigeladener), geboren 1960, meldete sich am 6. Mai 2009 bei der IV-Stelle des Kantons Solothurn (nachfolgend: Beschwerdegegnerin) wegen eines lumboradikulären Schmerzsyndroms rechts bei ISG Blockade rechts an. Seit dem 1. April 2006 war er zu 100 % als Lagerleiter bei der C.___ angestellt gewesen (IV-Nr. 1). Am 24. Juni 2010 erfolgte wiederum eine Anmeldung zur Früherfassung (IV-Nr. 9), bei welcher angegeben wurde, es laufe eine psychische Abklärung. 1.2     Am 12. Juli 2010 meldete sich der Beigeladene bei der Beschwerdegegnerin zum Leistungsbezug an (IV-Nr. 13). Als Beeinträchtigung wurden ein ADS und eine Depression angegeben. Zwischenzeitlich hatte die C.___ das Anstellungsverhältnis per Ende Juni 2010 gekündigt (IV-Nr. 24 S. 8).</w:t>
      </w:r>
    </w:p>
    <w:p>
      <w:r>
        <w:rPr>
          <w:b/>
        </w:rPr>
        <w:t>E. 2</w:t>
      </w:r>
    </w:p>
    <w:p>
      <w:r>
        <w:t>2.1     Die Beschwerdegegnerin führte zunächst Eingliederungsmassnahmen durch und schloss diese am 23. Dezember 2011 erfolglos ab (IV-Nrn. 28, 36, 44 und 49). 2.2     Die Beschwerdegegnerin holte in der Folge diverse medizinische Unterlagen ein. Nachdem von Seiten des Regionalen Ärztlichen Dienstes (RAD) zunächst empfohlen worden war, ein psychiatrisches und rheumatologisches Gutachten zu veranlassen, hielt dieser am 28. Februar 2013 (IV-Nr. 81) gestützt auf einen Arztbericht des D.___ vom 19. Februar 2013 (IV-Nr. 79 S. 4 ff.) fest, dass aufgrund einer rezidivierenden depressiven Störung, aktuell mittelgradig, und einer kombinierten Persönlichkeitsstörung seit dem 9. Mai 2010 eine Arbeitsunfähigkeit von 100 % bestehe. Daher könne auf eine rheumatologische Begutachtung verzichtet werden. 2.3     Mit Verfügung vom 26. Juni 2013 (IV-Nr. 85) sprach die Beschwerdegegnerin dem Beigeladenen gestützt auf einen Invaliditätsgrad von 100 % mit Wirkung ab 1. Mai 2011 eine ganze Invalidenrente zu.</w:t>
      </w:r>
    </w:p>
    <w:p>
      <w:r>
        <w:rPr>
          <w:b/>
        </w:rPr>
        <w:t>E. 3</w:t>
      </w:r>
    </w:p>
    <w:p>
      <w:r>
        <w:t>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steht die allfällige Aufhebung einer seit Mai 2011 ausgerichteten Rente per Ende Oktober 2016 zur Debatte. Somit ist die Rechtslage ab 1. Januar 2012, nach der 6. IV-Revision, massgebend.</w:t>
      </w:r>
    </w:p>
    <w:p>
      <w:r>
        <w:t>3.3     Seit der ab 1. Januar 2012 geltenden Rechtslage (6. IV-Revision) haben nach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4.       Ändert sich der Invaliditätsgrad eines Rentenbezügers erheblich, so wird die Rente von Amtes wegen oder auf Gesuch hin für die Zukunft entsprechend erhöht, herabgesetzt oder aufgehoben (Art. 17 Abs. 1 ATSG).</w:t>
      </w:r>
    </w:p>
    <w:p>
      <w:r>
        <w:t>Anlass zur Rentenrevision gibt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des an sich gleich gebliebenen Gesundheitszustandes erheblich verändert haben (BGE 130 V 343 E. 3.5 S. 349 f., 117 V 198 E. 3b S. 199).</w:t>
      </w:r>
    </w:p>
    <w:p>
      <w:r>
        <w:t>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denjenigen Abklärungen beruht, welche mit Blick auf die möglicherweise veränderten Tatsachen notwendig erscheinen (Urteil des Bundesgerichts 8C_3/2012 vom 25. April 2012 E. 3.3).</w:t>
      </w:r>
    </w:p>
    <w:p>
      <w:r>
        <w:rPr>
          <w:b/>
        </w:rPr>
        <w:t>E. 5</w:t>
      </w:r>
    </w:p>
    <w:p>
      <w:r>
        <w:t>5.1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5.2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5.3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209 S. 212). Andererseits ist der Erfahrungstatsache Rechnung zu tragen, dass behandelnde Ärzte im Hinblick auf ihre auftragsrechtliche Vertrauensstellung in Zweifelsfällen mitunter eher zu Gunsten ihrer Patienten aussagen (BGE 125 V 353).</w:t>
      </w:r>
    </w:p>
    <w:p>
      <w:r>
        <w:t>5.4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sich die von einer früheren abweichende ärztliche Einschätzung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6.       Streitig und zu prüfen ist, ob die mit Verfügung 26. Juni 2013 (IV-Nr. 85) zugesprochene ganze Invalidenrente zu Recht weiter auszurichten ist, wie es die Beschwerdegegnerin am 31. Oktober 2016 (A.S. 1 ff.) verfügt hat. Diese Frage wird durch Vergleich des Sachverhaltes, wie er im Zeitpunkt der erstmaligen Rentenzusprache und demjenigen, wie er zur Zeit der streitigen Revisionsverfügung vom 31. Oktober 2016 bestanden hat, beurteilt (BGE 130 V 73 E. 3.1 mit Hinweisen; AHI 1999 S. 84 E. 1b).</w:t>
      </w:r>
    </w:p>
    <w:p>
      <w:r>
        <w:t>6.1     Bei der erstmaligen Rentenzusprache stützte sich die Beschwerdegegnerin im Wesentlichen auf einen Bericht des D.___ vom 19. Februar 2013 (IV-Nr. 79 S. 1 ff.), der eine 100%ige Arbeitsunfähigkeit aus psychischen Gründen auswies. Gestützt auf eine Aktennotiz des RAD (Dr. med. F.___, Facharzt für Allgemeine Medizin FMH) vom 28. Februar 2013 (IV-Nr. 81) wurde aufgrund der vollständigen Arbeitsunfähigkeit aus psychischen Gründen auf eine rheumatologische Beurteilung verzichtet. Die Verfügung vom 26. Juni 2013 (Rentenzusprache) ist unangefochten in Rechtskraft erwachsen. Einwendungen gegen die Beweiskraft der damals hinzugezogenen medizinischen Unterlagen sind nunmehr unbehelflich. Für den Sachverhaltsvergleich ist darauf abzustellen. Demgemäss lagen beim Beschwerdeführer folgende (psychiatrischen) Diagnosen mit Auswirkung auf die Arbeitsfähigkeit vor (IV-Nr. 79 S. 1 ff.):</w:t>
      </w:r>
    </w:p>
    <w:p>
      <w:r>
        <w:t>Der Beigeladene sei seit dem 21. Juni 2012 zu 100 % arbeitsunfähig. Dieser berichte von depressiven Beschwerden. Sein Zustand sei wechselhaft, häufig fühle er sich müde, erschöpft, zittrig, habe Schmerzen in den Beinen, im Rücken und Kopf. Subjektiv habe er ein schlechtes Kurzzeitgedächtnis und er leide unter Durchschlafstörungen. Bei der Befunderhebung zeige sich ein leichtes Problem bezüglich zeitlich genauer Angaben. Der Beigeladene sei etwas weitschweifig, inhaltlich im Denken unauffällig. Allgemein bestünden eine gesteigerte Ängstlichkeit und ein sorgenvolles Grübeln. Die Stimmung sei stark wechselnd. Der affektive Rapport sei herstellbar, hinter einer teils jovialen und leutseligen Fassade sei eine gedrückte Grundstimmung und Ratlosigkeit erkennbar. Das Selbstwertgefühl sei stark vermindert. Zu Beginn der Behandlung sei ein BDI (Selbsteinschätzung) von 28 Punkten festgestellt worden, was einer schweren Depression entspreche. Der aktuelle Hamilton Score (Fremdeinschätzung) betrage 22 Punkte. Dies entspreche einer mittelgradigen Depression. Es sei zurzeit nicht absehbar, wann eine berufliche Tätigkeit, auch in nur beschränktem Masse, möglich sein werde, da der Beigeladene seit langem durch die Krankheitssymptomatik mit Stimmungstief, Antriebs- und Interessenminderung keinen Arbeitsalltag bewältigen könne. Er neige dazu, bei kleinsten Belastungen psychisch zu dekompensieren. Es sei ihm derzeit nicht möglich, einer Tätigkeit nachzugehen.</w:t>
      </w:r>
    </w:p>
    <w:p>
      <w:r>
        <w:t>6.2</w:t>
      </w:r>
    </w:p>
    <w:p>
      <w:r>
        <w:t>6.2.1    Im Zeitpunkt der umstrittenen Revisionsverfügung vom 31. Oktober 2016 stellte die Beschwerdegegnerin auf ein von ihr eingeholtes polydisziplinäres Gutachten der Begutachtungsstelle E.___ vom 1. Juli 2015 (IV-Nr. 117.1) ab. Dieses wurde von auf den entsprechenden Gebieten ausgewiesenen Fachärzten bzw. Fachpersonen erstellt (Dr. med. G.___, Facharzt für Allgemeine Medizin, lic. phil. H.___, Neuropsychologe, Dr. med. I.___, Facharzt für Psychiatrie und Psychotherapie, Dr. med. J.___, Facharzt für Rheumatologie). Es beruht auf umfassender Aktenkenntnis und -analyse sowie eingehenden Untersuchungen und ist genügend aktuell. Dementsprechend erfüllt es die grundsätzlichen Anforderungen an eine beweiskräftige Expertise.</w:t>
      </w:r>
    </w:p>
    <w:p>
      <w:r>
        <w:t>Inhaltlich kommen die Gutachter in ihren einzelnen Beurteilungen und der anschliessenden Konsensbesprechung nachvollziehbar zum Schluss, dass beim Beigeladenen zum Zeitpunkt der Begutachtung folgende Diagnosen mit Einfluss auf die Arbeitsfähigkeit zu stellen sind (IV-Nr. 117.1 S. 55):</w:t>
      </w:r>
    </w:p>
    <w:p>
      <w:r>
        <w:t>Als Diagnosen ohne Auswirkung auf die Arbeitsfähigkeit nennen die Gutachter einen gefährlichen Gebrauch von Alkohol (DD Status nach Alkoholabhängigkeitssyndrom), einen Status nach gefährlichem Gebrauch von Cannabis, ein multiokuläres Schmerzsyndrom mit klinischen Zeichen einer Schmerzfehlverarbeitung, eine Calcaneodynie beidseits und eine Ansatztendinose an der Plantarfaszie rechts, klinisch den Verdacht auf eine beginnende Grosszehengrundgelenks-Arthrose beidseits, Adipositas (BMI 39), eine arterielle Hypertonie, Diabetes Mellitus II sowie ein Schlafapnoesyndrom mit CPAP-Beatmung.</w:t>
      </w:r>
    </w:p>
    <w:p>
      <w:r>
        <w:t>6.2.2    In rheumatologischer Hinsicht wird in Einklang mit den erhobenen Befunden und den bildgebenden Unterlagen festgehalten, dass beim Beigeladenen schon seit der Rekrutenschule Kreuzschmerzen bekannt seien, die aber nie die Arbeitsfähigkeit über längere Zeit beeinträchtigt hätten. Im Rahmen einer Hospitalisation im März 2009 seien Beschwerden im Rahmen eines lumboradikulären Schmersyndroms interpretiert worden. Aktuell besteht nach gutachterlicher Einschätzung aber keine Blockierung des Sacroiliacalgelenks, was häufig in Kombination mit einer radikulären Symptomatik gesehen werde. Demgegenüber finde sich eine Asymmetrie bei den Reflexen, was auf eine frühere S1 Radikulärsymptomatik hinweisen könne. Auch bildgebend wird keine Kompression einer Nervenwurzel erkannt. Aktuell bestünden klinische Zeichen eines Lumbovertebralsyndroms, andererseits fänden sich aber auch deutliche Hinweise auf eine Schmerzfehlverarbeitung mit positiven Hinweisen auf eine erhebliche Schmerzkomponente, die organisch nicht erklärt werden könne. Der rheumatologische Gutachter weist in diesem Zusammenhang darauf hin, dass der Beigeladene selber diesbezüglich spontan festgehalten habe, die Schmerzen hätten parallel zur Depressionsproblematik zugenommen. Trotz immer wiederkehrenden Beschwerden habe dieser zuletzt eine körperlich belastende Tätigkeit zu 100 % ausführen können. Das zeige, dass die Belastbarkeit der Lendenwirbelsäule nicht relevant vermindert gewesen sei. Dieser Einschätzung ist zu folgen. Weil die chronischen Rückenschmerzen aber gemäss Aktenlage und bildgebender Untersuchungen durchaus einen organischen Kern aufweisen, werden zu Recht qualitative und quantitative Beeinträchtigungen formuliert. Dementsprechend ist nachvollziehbar, dass körperliche Schwerarbeiten und Tätigkeiten, die die Lendenwirbelsäule in hohem Masse belasten, nicht mehr zumutbar sind. In allen übrigen Tätigkeitsgebieten besteht aus rheumatologischer Sicht eine Arbeitsfähigkeit von 100 %.</w:t>
      </w:r>
    </w:p>
    <w:p>
      <w:r>
        <w:t>6.2.3    In der neuropsychologische Untersuchung, die umfassend mit verschiedenen Testverfahren durchgeführt wurde, zeigt sich nach stimmiger gutachterlicher Beurteilung eine leichte kognitive Störung, die sich jedoch nicht auf die Arbeitsfähigkeit auswirkt. Im neuropsychologischen Testprofil hätten sich lediglich zwei kurze Aussetzer ergeben, die die Merkfähigkeit für einfache Wörter und für Texte betreffe. Die Funktionen seien jedoch in diesen Bereichen an und für sich erhalten, da bei näherer Prüfung durchschnittliche Resultate gezeigt würden. Die Werte werden dementsprechend im aktuellen Testprofil verglichen mit den im November 2010 geschilderten Beeinträchtigungen als verbessert angesehen. In diesem Sinne wird eine Verbesserung des Zustandes ermittelt, die damals berichteten Schwächen auf den Gebieten Gedächtnis und Exekutivfunktionen können heute nicht mehr belegt werden.</w:t>
      </w:r>
    </w:p>
    <w:p>
      <w:r>
        <w:t>6.2.4    In psychiatrischer Hinsicht werden folgende Befunde erhoben: es bestünden ein leicht geminderter Antrieb, eine leicht geminderte Psychomotorik und ein geminderter Wille. Der Beigeladene sei formal auf die schwierige berufliche Situation, seine Schmerzen und Konzentrationsstörungen eingeengt. Es liege eine leichtgradig depressive Verstimmung mit leichtgradiger Einschränkung der Modulationsfähigkeit, leichtgradiger Freudlosigkeit, leichtgradigen Insuffizienzgefühlen, leichtgradiger Selbstwertproblematik vor, hintergründig imponiere eine leichtgradige ängstliche Verunsicherung. Vor dem Hintergrund ungünstiger familiärer Verhältnisse wird aus gutachterlicher Sicht die Entwicklung akzentuierter Persönlichkeitszüge mit narzisstisch verletzlichen Anteilen gefolgert. Nicht gestellt wird hingegen die Diagnose einer Persönlichkeitsstörung, weil die Eingangskriterien nicht erfüllt seien (so zum Beispiel keine relevanten Störungen in der Kindheit und Jugend). Der Beigeladene habe sich trotz knapper schulischer Ressourcen beruflich gut entwickelt und sei in der Lage gewesen, sich während Jahren in einer tragfähigen Ehe zu bewähren. Auch eine hyperkinetische Störung liege nicht vor, denn weder in der Primar- noch in der Realschule liessen sich Aufmerksamkeits- und Hyperaktivitätsprobleme oder relevantere soziale Probleme / dissoziales Verhalten nachweisen. Vor dem Hintergrund schwieriger beruflicher und später auch ehelicher Probleme habe sich indessen eine rezidivierend depressive Störung entwickelt. Diese wird zum Begutachtungszeitpunkt als leichtgradig eingeschätzt und es wird dargelegt, dass die depressive Problematik auch Teilfolge eines sekundären gefährlichen Gebrauchs von Cannabis und den Alkoholmissbrauch sein dürfte. Deren Ausmass sei aber nicht klar bestimmbar. Anlässlich einer Laboruntersuchung hätten sich im Urin-Drogen-Screening keine Drogen nachweisen lassen und der CDT-Wert sei innerhalb der Norm gewesen. Der Beigeladene zeige eine gewisse Somatisierungsneigung mit Angabe von Ganzkörperschmerzen, andererseits berichte er über psychische Probleme in Zusammenhang mit beruflichen und privaten Schwierigkeiten. Anlässlich der Exploration habe er sich in einer leichtgradig depressiven Verstimmung mit leichtgradig eingeschränkter Modulationsfähigkeit der Stimmung, leichtgradiger Antriebsverminderung, leichtgradiger Freudlosigkeit und leichtgradig verminderter Psychomotorik befunden. Er habe diffuse Ängste in Bezug auf die finanzielle und berufliche Situation geäussert. Eine Angststörung sei nicht nachweisbar. Hintergründig beobachtbar sei eine leichtgradige ängstliche Verunsicherung. Kognitive Störungen seien klinisch-psychiatrisch nicht nachweisbar. Im Mini ICF APP zeigten sich sowohl in der bisherigen wie auch in einer adaptierten Tätigkeit bestehe gegenwärtig eine leichtgradige Beeinträchtigung der Flexibilität / Umstellungsfähigkeit, der fachlichen Kompetenzen, der Durchhaltefähigkeit, der Selbstbehauptungsfähigkeit bei ansonsten unauffälligen Items. Bezüglich der rezidivierend depressiven Störung bestehe ein mehrjähriger, chronischer Verlauf. Dieser sei wellenförmig. In Bezug auf die Arbeitsfähigkeit wird gutachterlich insgesamt der Schluss gezogen, dass von einer 30%igen Rendementverminderung auszugehen sei. Schliesslich wird explizit auf den psychiatrischen Bericht des D.___ vom 19. Februar 2013 Bezug genommen und ausgeführt, dass in diesem Gutachten bei gleichbleibender Problematik eine diagnostische und leistungsbezogene Umwertung erfolge. Auch diese psychiatrische Einschätzung erweist sich insgesamt als einleuchtend.</w:t>
      </w:r>
    </w:p>
    <w:p>
      <w:r>
        <w:t>6.2.5    Wie bereits zum Zeitpunkt der erstmaligen Rentenzusprache steht die psychiatrische Komponente im vorliegenden Fall im Vordergrund. In rheumatologischer Sicht wird der Beigeladene lediglich für körperlich schwere Tätigkeiten als nicht mehr arbeitsfähig erachtet. Ein Vergleich mit dem Zeitpunkt der erstmaligen Rentenzusprache lässt sich nicht ziehen, da eine abschliessende rheumatologische Beurteilung damals nicht erfolgte. Es dürfte aufgrund der vorhandenen Akten aber davon auszugehen sein, dass hinsichtlich der rheumatologischen Komponente keine wesentliche Veränderung des Gesundheitszustandes eingetreten ist. Körperliche Schwerarbeiten dürften schon damals als nicht mehr zumutbar angesehen worden sein. Der Beigeladene wurde damals aufgrund der psychiatrischen Diagnosen als vollständig arbeitsunfähig erachtet. In der aktuellen gutachterlichen Beurteilung legt man sich auf eine Einschränkung von 30 % im Rendement fest. Darin liegt aber keine relevante Verbesserung des Gesundheitszustandes, sondern ein gleich gebliebener medizinischer Sachverhalt wird anders beurteilt. Dies wird im aktuellen Gutachten denn auch ausdrücklich festgehalten, wie es in Revisionsfällen von einer gutachterlichen Expertise zu erwarten ist. Im Gegensatz zur früheren Einschätzung wird nicht eine Persönlichkeitsstörung diagnostiziert, sondern es ist von akzentuierten Persönlichkeitszügen die Rede, wobei die Anteile  insbesondere die narzisstischen  die gleichen sind. Begründet wird die unterschiedliche Beurteilung aber nicht damit, dass sich der Zustand des Beigeladenen zwischenzeitlich verbessert habe, sondern es wird gesagt, dass die Eingangskriterien für eine Persönlichkeitsstörung nicht erfüllt seien. Es handelt sich damit klar um eine andere Beurteilung des gleichen medizinischen Sachverhalts. Was die rezidivierende depressive Störung anbelangt, so wurde eine solche in beiden Fällen diagnostiziert. Während zum Zeitpunkt der erstmaligen Rentenzusprache von einer mittelgradigen Störung ausgegangen wurde, wird sie in der aktuellen Begutachtung als leicht bezeichnet. Auch in Bezug auf diese Diagnose ist aber nicht von einer Verbesserung des Gesundheitszustandes die Rede, sondern von einer unterschiedlichen Wertung. So zeigen sich auch in der Befunderhebung keine wirklichen Unterschiede und es wird im aktuellen Gutachten explizit festgehalten, dass der Verlauf der depressiven Störung wellenförmig sei. Abschnitte von leichteren Ausprägungen sind daher möglich, ohne dass von einer dauerhaften Verbesserung des Gesundheitszustandes ausgegangen werden kann. Die Gutachter halten unter expliziter Bezugnahme auf den Bericht des D.___ vom 19. Februar 2013, der die Grundlage der erstmaligen Rentenzusprache bildete, fest, dass bei gleichbleibender Problematik eine diagnostische und leistungsbezogene Umwertung erfolge. Diese Äusserung kann nicht anders verstanden werden, als dass die Gutachter keine wesentliche Verbesserung des Gesundheitszustandes sehen, sondern den medizinischen Sachverhalt anders beurteilen. Demnach liegt kein Revisionsgrund vor und die Rente ist unverändert auszurichten. Daran ändert auch die Tatsache nichts, dass nach aktueller bundesgerichtlicher Rechtsprechung eine depressive Störung von mittelgradigem Ausmass als grundsätzlich therapierbar und damit nicht invalidisierend angesehen wird. Diese nunmehr bestehende Praxis kann keinen Revisionsgrund darstellen. Ebenso wenig kommt eine substituierte Begründung gestützt auf lit. a Abs. 1 der Schlussbestimmungen der Änderung vom 18. März 2011 des IVG in Frage. Diese Bestimmung kommt einzig bei Renten zum Zug, die bei pathogenetisch-ätiologisch unklaren syndromalen Beschwerdebildern ohne nachweisbare organische Grundlage gesprochen wurden. Ein solches liegt hier nicht vor. Schliesslich vermögen auch die von der Beschwerdeführerin vorgebrachten Einwendungen hinsichtlich der gutachterlich geäusserten plausiblen Wahrscheinlichkeit einer Verbesserung des Zustandes nach sechsmonatiger Alkohol- und Cannabisabstinenz nichts an der Tatsache zu ändern, dass im vorliegenden Fall kein Revisionsgrund gegeben ist. Bereits zum Zeitpunkt der erstmaligen Rentenzusprache war ein auffälliger Alkoholkonsum durchaus aktenkundig (siehe zum Beispiel die Berichte des Kantonsspitals [...] über eine neuropsychologische Untersuchung vom 29. November 2010, IV-Nr. 79 S. 13 oder der psychiatrischen Dienste [...] vom 28. Juni 2012, IV-Nr. 79 S. 17). Zudem erweist sich die aktuelle gutachterliche Beurteilung insofern als widersprüchlich, als dass eine mögliche Verbesserung sechs Monate nach Drogen- und Alkoholabstinenz postuliert wird, ein anlässlich der Begutachtung durchgeführtes Drogenscreening jedoch negativ ausfiel und auch der CDT-Wert, der auf einen schädlichen Alkoholkonsum hindeuten kann, unauffällig war. Insofern ist ein Einfluss von Drogen oder Alkohol auf den zum Begutachtungszeitpunkt festgestellten psychischen Status nicht erstellt.</w:t>
      </w:r>
    </w:p>
    <w:p>
      <w:r>
        <w:t>7.       Zusammenfassend ist festzuhalten, dass die Beschwerdegegnerin mit Verfügung vom 31. Oktober 2016 zu Recht festgehalten hat, dass die ganze Invalidenrente des Beigeladenen weiterhin auszurichten sei. Die Beschwerde ist abzuweisen.</w:t>
      </w:r>
    </w:p>
    <w:p>
      <w:r>
        <w:rPr>
          <w:b/>
        </w:rPr>
        <w:t>E. 8</w:t>
      </w:r>
    </w:p>
    <w:p>
      <w:r>
        <w:t>8.1     Bei diesem Verfahrensausgang steht der Beschwerdeführerin keine Parteientschädigung zu. Die Beschwerdegegnerin hat als mit öffentlich-rechtlichen Aufgaben betraute Organisation  abgesehen von hier nicht interessierenden Ausnahmen  ebenfalls keinen Anspruch auf eine Parteientschädigung (vgl. etwa BGE 128 V 133 E. 5b, 126 V 150 E. 4a).</w:t>
      </w:r>
    </w:p>
    <w:p>
      <w:r>
        <w:t>Der beigeladene Versicherte ist anwaltlich vertreten, weshalb ihm die unterliegende Beschwerdeführerin eine Parteientschädigung auszurichten hat (vgl. Ueli Kieser, ATSG-Kommentar, 3. Aufl., Zürich / Basel / Genf 2015, Art. 61 N 201). Diese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[GT, BGS 615.11] in der ab 15. Juli 2016 geltenden Fassung). Die Vertreterin des Beigeladenen hat eine Kostennote zu den Akten gereicht (A.S. 55), gemäss welcher sie einen Aufwand von 4,42 Stunden zu CHF 250.00 pro Stunde und Auslagen von CHF 35.90 geltend macht. Der zeitliche Aufwand ist hinsichtlich des geltend gemachten nachprozessualen Aufwands auf eine halbe Stunde zu kürzen. Ansonsten erscheint der Aufwand angesichts des Aktenumfangs und der Schwierigkeit der vorliegenden Angelegenheit angemessen. Die Auslagen sind ebenfalls ausgewiesen, wobei zu berücksichtigen ist, dass Kopien lediglich mit 50 Rappen pro Stück entschädigt werden (§ 160 Abs. 5 GT) und nicht mit CHF 1.00, wie in der Kostennote verlangt. Zuzüglich Mehrwertsteuer zu 8 % ergibt sich damit eine Parteientschädigung von CHF 1'087.45 (3,92 Stunden x CHF 250.00 + Auslagen von CHF 26.90 + 8 % MwSt.), die die Beschwerdeführerin dem Beigeladenen zu bezahlen hat.</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Fischer</w:t>
      </w:r>
    </w:p>
    <w:p>
      <w:r>
        <w:t>Der vorliegende Entscheid wurde vom Bundesgericht mit Urteil 9C_918/2017 vom 6. November 2018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