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VSBES.2016.286 vom 9. November 2017</w:t>
      </w:r>
    </w:p>
    <w:p>
      <w:r>
        <w:t>SO Obergericht, 2017-11-09, DE</w:t>
      </w:r>
    </w:p>
    <w:p>
      <w:r>
        <w:rPr>
          <w:b/>
        </w:rPr>
        <w:t xml:space="preserve">Quelle: </w:t>
      </w:r>
      <w:r>
        <w:t>https://mcp.opencaselaw.ch/entscheid/so_gerichte_VSBES.2016.286_d20171109</w:t>
      </w:r>
    </w:p>
    <w:p>
      <w:r>
        <w:t>FR: SO_GERICHTE VSBES.2016.286 du 9 novembre 2017</w:t>
      </w:r>
    </w:p>
    <w:p>
      <w:r>
        <w:t>IT: SO_GERICHTE VSBES.2016.286 del 9 novembre 2017</w:t>
      </w:r>
    </w:p>
    <w:p>
      <w:pPr>
        <w:pStyle w:val="Heading2"/>
      </w:pPr>
      <w:r>
        <w:t>Regeste</w:t>
      </w:r>
    </w:p>
    <w:p>
      <w:r>
        <w:t>Invalidenrente</w:t>
      </w:r>
    </w:p>
    <w:p>
      <w:pPr>
        <w:pStyle w:val="Heading2"/>
      </w:pPr>
      <w:r>
        <w:t>Erwägungen</w:t>
      </w:r>
    </w:p>
    <w:p>
      <w:r>
        <w:rPr>
          <w:b/>
        </w:rPr>
        <w:t>E. 9</w:t>
      </w:r>
    </w:p>
    <w:p>
      <w:r>
        <w:t>bzw. 29. Januar 2014 vernehmen (IV-Nrn. 109, 113). Gestützt auf die Stellungnahme der RAD-Ärztin med. pract. J.___, Praktische Ärztin FMH, vom 14. März 2014 (IV-Nr. 117) stellte die Beschwerdegegnerin dem Beschwerdeführer mit Vorbescheid vom 17. März 2014 (IV-Nr. 118) aufgrund eines errechneten IV-Grades von 30 % die Abweisung seiner Leistungsbegehren in Aussicht. Daran hielt sie sodann trotz den am 17. April 2014 erhobenen Einwänden des Beschwerdeführers (IV-Nr. 121) mit Verfügung vom 11. September 2014 (IV-Nr. 128) fest. Die dagegen am 16. Oktober 2014 beim Versicherungsgericht des Kantons Solothurn (nachfolgend: Versicherungsgericht) erhobene Beschwerde (IV-Nr. 130) wurde von diesem mit Urteil VSBES.2014.276 vom 23. November 2015 (IV-Nr. 138 S. 2 ff.) abgewiesen. Dieses Urteil erwuchs unangefochten in Rechtskraft. 2.       Am 16. Juni 2016 (IV-Nr. 144) liess der Beschwerdeführer eine erhebliche Verschlechterung seines Gesundheitszustandes geltend machen. Mit Vorbescheid vom 5. Juli 2016 (IV-Nr. 147 S. 2 f.) stellte die Beschwerdegegnerin dem Beschwerdeführer das Nichteintreten auf sein neues Leistungsbegehren in Aussicht. Daran hielt sie trotz den am 5. September 2016 dagegen erhobenen Einwänden (IV-Nr. 148), die am 30. September 2016 (IV-Nr. 153) ergänzt wurden, mit Verfügung vom 6. Oktober 2016 (A.S. [Akten-Seiten] 1 ff.) fest. 3.       Am 3. November 2016 (A.S. 5 ff.) lässt der Beschwerdeführer dagegen beim Versicherungsgericht fristgerecht Beschwerde erheben und folgende Rechtsbegehren bzw. Verfahrensanträge stellen: Rechtsbegehren Es sei der angefochtene Entscheid aufzuheben und die Sache zur Neubeurteilung an die Vorinstanz zurückzuweisen, unter Kosten- und Entschädigungsfolgen zulasten der Beschwerdegegnerin. Verfahrensanträge 1. Es sei dem Beschwerdeführer für das ganze Verfahren die unentgeltliche Rechtspflege zu bewilligen und den Unterzeichnenden zum unentgeltlichen Rechtsbeistand zu bestellen. 2. Es sei das vorliegende Verfahren zu sistieren, bis der bereits mit Schreiben vom 30. September 2016 angekündigte ausführliche Bericht des K.___, der im laufenden Monat November 2016 eintreffen sollte, dem Unterzeichnenden und der angerufenen Beschwerdeinstanz vorliegt. 4.       Mit Beschwerdeantwort vom 5. Dezember 2016 (A.S. 16 f.) stellt die Beschwerdegegnerin folgende Anträge: 1. Die Beschwerde gegen die Verfügung vom 6. Oktober 2016 sei abzuweisen. 2. Der Sistierungsantrag sei abzuweisen. 5.       Mit Verfügung vom 16. Dezember 2016 (A.S. 20 f.) weist die Vizepräsidentin des Versicherungsgerichts den Antrag des Beschwerdeführers auf Sistierung des vorliegenden Verfahrens bis zum Eintreffen des ausführlichen Berichts des K.___ ab. 6.       Mit Eingabe vom 27. Januar 2017 (A.S. 25 ff.) lässt der Beschwerdeführer einen Bericht des K.___ vom 23. Januar 2017 sowie Auskünfte bzw. Belege betreffend das Gesuch um unentgeltliche Rechtspflege einreichen. 7.       Mit Verfügung vom 10. Februar 2017 (A.S. 31 f.) bewilligt die Vizepräsidentin des Versicherungsgerichts dem Beschwerdeführer ab Prozessbeginn die unentgeltliche Rechtspflege (Befreiung von sämtlichen Gerichtskosten und von der Kostenvorschusspflicht) unter Beiordnung von Rechtsanwalt Eric Stern, [...]. 8.       Im Rahmen der Replik vom 20. Februar 2017 (A.S. 34 ff.) lässt der Beschwerdeführer folgenden Antrag stellen: Die IV-Stelle Solothurn habe sämtliche Vorakten (auch betreffend früherer Verfahren) Herrn A.___ betreffend zu edieren und dem Unterzeichner als Vertreter des Beschwerdeführers zur Einsicht vorzulegen. 9.       Mit Eingabe vom 3. März 2017 (A.S. 27 f.) lässt der Beschwerdeführer den Bericht des K.___ vom 1. März 2017 einreichen. 10.     Die Beschwerdegegnerin verzichtet mit Eingabe vom 29. März 2017 (A.S. 41) auf weitere Äusserungen und hält an den bisherigen Anträgen fest. 11.     Die durch den Vertreter des Beschwerdeführers am 27. April 2017 eingereichte Kostennote (A.S. 44 ff.) geht mit Verfügung vom 28. April 2017 (A.S. 47) zur Kenntnisnahme an die Beschwerdegegnerin. 12.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somit einzutreten. 2.       Nach Art. 28 Abs. 1 Bundesgesetz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 3.1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3.2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 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Verordnung über die Invalidenversicherung [IVV, SR 831.201]). Dies gilt in analoger Weise – wie hier der Fall – auch für Revisionsgesuche im Sinne von Art. 17 Abs. 1 ATSG (BGE 130 V 343 E. 3.5.3 S. 251)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133 V 10 8 E. 5.3.1 S. 112, 130 V 71 E. 3.2.3 S. 76 f., 125 V 410 E. 2b S. 412, 117 V 198 E. 4b S. 200). Eine Verschlechterung der Erwerbsfähigkeit oder der Fähigkeit, sich im Aufgabenbereich zu betätigen ist zudem erst dann zu berücksichtigen, sobald sie ohne wesentliche Unterbrechung drei Monate gedauert hat (Art. 88a Abs. 2 IVV). 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141 V 9 E. 2.3 S. 11 mit Hinweisen und E. 6.1 S. 13,117 V 198 E. 4b S. 200).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108 E. 2b). 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 S. 69). 4.4       Für eine Neuanmeldung (resp. Rentenrevision) reicht es daher nicht aus, eine ausschliesslich gesundheitliche Verschlechterung glaubhaft zu machen. Insbesondere genügt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wird (vgl. dazu BGE 141 V 9 E. 5.2 S. 12 f. m. H.; Urteil des Bundesgerichts 8C_244/2016 vom 21. Juni 2016 E. 3.5). 5.       Streitig und zu prüfen ist einzig, ob die Beschwerdegegnerin mit Verfügung vom 6. Oktober 2016 (A.S. 1 f.) zu Recht auf das Gesuch des Beschwerdeführers um Zusprechung einer vollen Invalidenrente vom 16. Juni 2016 (IV-Nr. 144) nicht eingetreten ist. Massgebend ist dabei der Sachverhalt, wie er sich bis zum Erlass der angefochtenen Verfügung vom 6. Oktober 2016 entwickelt hat. Dieser Zeitpunkt bildet rechtsprechungsgemäss, die zeitliche Grenze der richterlichen Überprüfungsbefugnis (BGE 129 V 1 E. 1.2 S. 4). Die Beschwerdegegnerin begründet ihren Entscheid damit, dass die durch den Beschwerdeführer in Aussicht gestellte medizinische Abklärung nicht ausreiche, um eine Verschlechterung der gesundheitlichen Verhältnisse auch nur glaubhaft zu machen. Ferner würden auch mit den bereits getätigten Eingaben keine konkreten Hinweise geltend gemacht, die eine gesundheitliche Verschlechterung aufweisen würden. Daher hätten sich die tatsächlichen Verhältnisse seit der mit Urteil des Versicherungsgerichts VSBES.2014.276 vom 23. November 2015 in Rechtskraft erwachsenen Ablehnungsverfügung vom 11. September 2014 (betreffend Ablehnung der Leistungsbegehren auf berufliche Massnahmen und eine Invalidenrente) nicht erheblich verändert. Da der zeitliche Ausgangspunkt für die Prüfung der veränderten Verhältnisse die letzte materielle Beurteilung des Rentenanspruchs mit rechtskonformer Sachverhaltsabklärung, Beweiswürdigung und Durchführung eines Einkommensvergleichs bildet und zwischenzeitlich ergangene Nichteintretensverfügungen dagegen unbeachtlich sind (vgl. BGE 133 V 108, 130 V 71 E. 3.2.3), ist das Heranziehen des Referenzzeitpunktes vom 11. September 2014 durch die Beschwerdegegnerin nicht zu beanstanden. 5.1     In ihrer Ablehnungsverfügung vom 11. September 2014 (IV-Nr. 128) stellte die Beschwerdegegnerin hauptsächlich auf das interdisziplinäre Gutachten der I.___ vom 2. Dezember 2013 (IV-Nrn. 106.1 - 106.2) ab. Darin führten die Gutachter die folgenden Diagnosen mit Auswirkung auf die Arbeitsfähigkeit auf (IV-Nr. 106.1 S. 19): «Chronisch wiederkehrende Lumbalgien/lumbospondylogenes Schmerzsyndrom mit/bei Status nach Dekompression L4/5 und L5/S1 am 8. März 2010, Status nach Facetteninfiltration L4/5 beidseits 2010, degenerativen LWS-Veränderungen ohne intervertebrale Instabilität, geringer Wirbelsäulenfehlstatik in Form betonter Lendenlordose und geringer rechtskonvexer Skoliose, eingeschränkter Beweglichkeit der LWS für Drehen, Neigen und Reklination, jedoch nicht für Inklination, keine radikuläre Störung; radiologisch-neuroradiologisch: minime Fehlhaltung, keine Instabilität, degenerative Veränderungen L4/5 und L5/S1, z.T. erosiv mit hypertrophen Facettengelenksarthrosen, leichte Iliosakralgelenksarthrose links ohne entzündliche Zeichen». Ohne Auswirkung auf die Arbeitsfähigkeit seien: «Leichte depressive Episode ICD-10 F32.0, Status nach Silikon-Endoprothesen Implantation Grundgelenk rechter Ringfinger bei Arthrose, Status nach Leistenhernien-Operation rechts 1974, Status nach Sternum-Infraktion 1974, chronisch rezidivierendes Erysipel linker Unterschenkel, Senkspreizfuss beidseits, Hypoglykämiephasen [Angabe Patient], Adipositas)». Zur Arbeitsfähigkeit des Beschwerdeführers in seiner angestammten Tätigkeit (LKW-Chauffeur) wurde angegeben, es sei ihm eine körperlich belastende Tätigkeit aus neurochirurgischer Sicht nicht mehr zumutbar. Dies gelte auch für die beruflich erlernte Tätigkeit als Forstwart. Diese Einschätzung gelte spätestens seit der Operation (L4/5 und L5/S1) vom 8. März 2010, da in der angestammten Tätigkeit als Lastwagenchauffeur mit wiederholtem Heben von schweren Gewichten ausgegangen werden müsse. Eine angepasste Arbeit sollte jedoch ganztags mit einer möglichen Leistungseinbusse von 10 % infolge des vorsichtigen verlangsamten Bewegungsablaufs durchführbar sein. Eine dem Leiden angepasste Tätigkeit sei ab dem 2. Dezember 2013 sicher zumutbar, rückblickend dürfte diese Arbeitsfähigkeit seit Abschluss der stationären Behandlung in der Rehabilitationsabteilung [...] bereits vorgelegen haben (circa Frühling 2011). Eine angepasste Tätigkeit sollte wiederholtes Gewichteheben über 10 kg ausschliessen, anhaltend gebücktes Arbeiten oder Überkopfarbeiten seien zu vermeiden und Tätigkeiten mit repetitivem Drehen seien ebenfalls auszuschliessen. Alle anderen Tätigkeiten seien medizinisch-theoretisch zumutbar. In psychiatrischer Hinsicht sei der Beschwerdeführer gut in der Lage, sich an Regeln und Routinen anzupassen. Er könne intellektuell nicht zu überfordernde Aufgaben gut planen und strukturieren. Unter der Voraussetzung entsprechender Ermutigung und Motivation sei er ausreichend durchhaltefähig. Resultierend aus seiner Primärpersönlichkeit sei seine Flexibilität und Umstellungsfähigkeit leichtgradig vermindert, was allerdings im Rahmen von intellektuell nicht zu sehr überfordernden Arbeitsabläufen keine Rolle spielen dürfte. Er sei ausreichend selbstbehauptungsfähig. Letztlich sei er auch gut gruppen- und kontaktfähig zu Dritten. Er sei zu ausserberuflichen Tätigkeiten in der Lage. In psychiatrischer Hinsicht sei anhand der vorliegenden Behandlungsberichte und anamnestischen Angaben lediglich für die Weihnachtszeit des Jahres 2012 anzunehmen, dass mit hoher Wahrscheinlichkeit eine mittel-, eventuell auch schwergradige depressive Episode bestanden haben könnte. Diese lasse sich retrospektiv nicht genau terminieren. Es sei am ehesten von einer mehr als vierwöchigen Krankheitsdauer mit einer 70 bis 100%igen Arbeitsunfähigkeit auszugehen. Ab Frühjahr 2013 sei hingegen aus psychiatrischer Sicht wieder von einer 100%igen Arbeitsfähigkeit auszugehen, ebenso wie für die Zeit vor der mittelgradigen bis schwergradigen depressiven Episode. Aus psychiatrischer Sicht bestehe sicherlich die Option in einer Steigerung der Venlafaxin-Dosis um 37,5 bis 75 mg pro Tag. Eine andere Möglichkeit könnte in einer Kombination der Venlafaxin-Medikation mit dem schlafanstossenden Antidepressivum Valdoxan bestehen. Bezogen auf die Integration in das Erwerbsleben sei eine stufenweise Erhöhung der Leistungsanforderungen und der Präsenz mit gleichzeitig engmaschiger therapeutisch motivierter Begleitung dringend zu empfehlen. Die einzige Chance einer Schmerzlinderung würde aus neurochirurgischer Sicht in einer aufbauenden Muskelgymnastik und einer Gewichtsreduktion liegen. Integrationsmassnahmen seien zumutbar (IV-Nr. 106.1 S. 19 f.). 5.2     Der Beschwerdeführer hat mit seinem Gesuch um Zusprechung einer vollen Invalidenrente vom 16. Juni 2016 (IV-Nr. 144) bzw. im Rahmen des Einwandverfahrens die folgenden medizinischen Unterlagen eingereicht: 5.2.1  Im Bericht vom 23. Mai 2016 (IV-Nr. 144 S. 3 f.) hielten der med. pract. N.___, Facharzt Psychiatrie und Psychotherapie FMH, und Dr. phil. klin. psych. L.___, Klinischer Psychologe und Supervisor, K.___, folgende Diagnosen mit Auswirkung auf die Arbeitsfähigkeit fest: 1. Rezidivierende depressive Störung, gegenwärtig schwere depressive Episode mit psychotischen Symptomen (ICD-10 F33.3) 2. Adipositas per magna (ICD-10 E66.0, BMI = 41) 3. Alkoholmissbrauch (ICD-10 F10.1) aktuell kontrolliert (ICD-10 F10.10) mit/bei - Status nach Alkoholabhängigkeit bis November 2015 4. Lumbovertebrales Syndrom mit/bei - Status nach Dekompression L4/5 2010 5. Schlafapnoe mit/bei - CPAP versorgt Ohne Auswirkungen auf die Arbeitsfähigkeit sei die Diagnose einer «Erysipel seit 2000 Unterschenkel links». Wegen den Schmerzen sowie der schweren Depression sei der Beschwerdeführer im Beruf als LKW-Chauffeur zu 100 % arbeitsunfähig. Im Jahr 2012 habe in der F.___ zwei Monate eine berufliche Wiedereingliederung stattgefunden, die wegen massiver Schmerzen abgebrochen worden sei. Im 2012 habe er einen Monat in der G.___ (Schreinerei, Elektro, Gravieren) gearbeitet, wobei ein 40%iges Leistungsvermögen festgestellt werden sei. Seither hätten die Schmerzen, Parästhesien im linken Bein und die Depression zugenommen, neu seien Verfolgungsideen. Daher sei der Beschwerdeführer auch in der angestammten Tätigkeit bis auf weiteres 100 % arbeitsunfähig. Verbesserungsmöglichkeiten bestünden mit massiver Medikation mit Targin und Oxynorm, trotzdem deutliche und progrediente Schmerzen. Keine stationären Behandlungen, Indikation fraglich, ambulante Behandlung bei Dr. med. M.___, Psychiaterin aus [...] bis heute, medikamentös Quetiapin 25 mg, Efexor 225 mg, trotzdem progrediente und bisher therapieresistente Depression. 5.2.2  Im Schreiben vom 30. September 2016 (IV-Nr. 153 S. 4) hielten med. pract. N.___ und Dr. phil. L.___, K.___, fest, beim Beschwerdeführer erfolgten nach Mai 2016 weitere Konsultationen. Es gebe keinen Zweifel an einer deutlichen Verschlechterung des Gesundheitszustandes im Vergleich zum Herbst 2014. Ein detaillierter Bericht folge nach Abschluss der laufenden Untersuchung im K.___ circa im November 2016. 6.       Wie bereits in E. II. 5 hiervor dargelegt, ist zu prüfen, ob der Beschwerdeführer eine anspruchserhebliche Verschlechterung seines Gesundheitszustandes glaubhaft gemacht hat und die Beschwerdegegnerin daher auf das Rentengesuch vom 16. Juni 2016 hätte eintreten müssen. Ob eine in diesem Sinn erhebliche Veränderung glaubhaft gemacht wurde, beurteilt sich durch einen Vergleich mit dem Sachverhalt bei Erlass der Verfügung vom 11. September 2014. Da diese Verfügung knapp zwei Jahre zurückliegt, sind an die Glaubhaftmachung keine sehr hohen Anforderungen zu stellen (vgl. E. II. 4.2 hiervor). 6.1     Die Verfügung vom 11. September 2014, die den Vergleichszeitpunkt bestimmt, basierte in den hier relevanten Punkten auf dem interdisziplinären Gutachten der I.___ vom 2. Dezember 2013 (vgl. E. II. 5.1 hiervor). In diesem wurden sowohl psychische als auch somatische Diagnosen ausgewiesen. Da sich der vom Beschwerdeführer im Rahmen des Gesuchs um eine Invalidenrente eingereichte medizinische Bericht vom 23. Mai 2016 ebenfalls sowohl auf den somatischen als auch den psychischen Gesundheitszustand bezieht, der Beschwerdeführer jedoch im Rahmen der ergänzenden Eingabe vom 30. September 2016 (IV-Nr. 153 S. 1 ff.) im Wesentlichen von einer Verschlechterung des psychischen Gesundheitszustandes ausgeht, ist nachfolgend zu prüfen, ob eine Verschlechterung des gesundheitlichen Zustandes des Beschwerdeführers aus psychischer Sicht glaubhaft gemacht ist: Die im Gutachten der I.___ als Diagnose ohne Relevanz auf die Arbeitsfähigkeit ausgewiesene «leichte depressive Episode (ICD-10 F32.0)» wurde durch das K.___ nicht bestätigt. So wurde in diesem eine «rezidivierende depressive Störung, gegenwärtig schwere depressive Episode mit psychotischen Symptomen (ICD-10 F33.3)» als Diagnose mit Auswirkungen auf die Arbeitsfähigkeit gestellt. Eine eingehende Auseinandersetzung mit dieser Diagnose findet sich indes nicht. Obwohl der Schweregrad einer Depression schwanken kann, sind die im Bericht des K.___ vom 23. Mai 2016 neu erwähnten psychotischen Symptome im Gutachten der I.___ vom 2. Dezember 2013 (noch) nicht festgestellt worden. Diesbezüglich wird im Bericht des K.___ festgehalten, der Beschwerdeführer höre teilweise Stimmen, die kommentierten, was er tue und wo er hingehe. Zudem fühle er sich beobachtet, wenn er aus dem Haus gehe (IV-Nr. 144 S. 4). Entsprechende Angaben finden sich im knapp zwei Jahre zuvor erstellen Gutachten der I.___ nicht. So wurden im damaligen psychiatrischen Teilgutachten einzig ängstliche und schizoide Züge festgehalten (IV-Nr. 106.1 S. 25), wobei aus den schizoiden Persönlichkeitsanteilen des Beschwerdeführers auch eine gewisse Furcht vor ihm unbekannten sozialen Situationen resultiere (IV-Nr. 106.1 S. 29). Da – wie oben bereits erwähnt (vgl. E. II. 6 hiervor) – im vorliegenden Fall an das Glaubhaftmachen keine sehr hohen Anforderungen zu stellen sind, ist damit eine Verschlechterung der gesundheitlichen psychischen Situation des Beschwerdeführers glaubhaft gemacht. 6.2     Eine Veränderung der gesundheitlichen Situation im Vergleich zum Gutachten der I.___ ist somit durch den Bericht des K.___ vom 23. Mai 2016 glaubhaft gemacht worden. Auf die relativ knapp gehaltenen Ausführungen im Bericht vom 30. September 2016 (vgl. E. II. 5.2.2 hiervor) ist daher nicht näher einzugehen. 7.       Es kann zusammenfassend festgehalten werden, dass die Beschwerdegegnerin auf das Gesuch des Beschwerdeführers um Zusprechung einer vollen Rente vom 16. Juni 2016 hätte eintreten und im Wesentlichen den psychischen Gesundheitszustand des Beschwerdeführers hätte abklären müssen. Damit ist die Beschwerde vom 3. November 2016 in dem Sinne gutzuheissen und die angefochtene Verfügung vom 6. Oktober 2016 aufzuheben, als die Sache an die Beschwerdegegnerin zurückzuweisen ist, damit sie im Sinne der Erwägungen verfährt und hierauf erneut entscheidet. 8.       Der Beschwerdeführer steht ab Prozessbeginn im Genusse der unentgeltlichen Rechtspflege (vgl. I. E. 7 hiervor). 8.1     Bei diesem Verfahrensausgang, d.h. angesichts des formellen Obsiegens, hat der Beschwerdeführer Anspruch auf eine volle Parteientschädigung, welche grundsätzlich gleich zu gewähren ist wie für ein Obsiegen im materiellen Sinne (BGE 127 V 234 E. 2b/bb, 110 V 57 E. 3a; ZAK 1987 S. 268 E. 5a). Diese Entschädigung bemisst sich ohne Rücksicht auf den Streitwert nach dem zu beurteilenden Sachverhalt sowie der Schwierigkeit des Prozesses und ist in einer Pauschalsumme festzusetzen (Art. 61 lit. g ATSG). 8.2     Der Rechtsvertreter Eric Stern hat am 27. April 2017 eine Kostennote eingereicht (A.S. 44 ff.), worin er einen Kostenersatz von insgesamt CHF 4'537.50 geltend macht. Dabei werden ein Aufwand von 18,15 Stunden und Auslagen von CHF 208.40 ausgewiesen. Der Aufwand von 18,15 Stunden erscheint in Anbetracht von ähnlich gelagerten Fällen mit relativ «überblickbarem Prozessthema» (Glaubhaftmachen einer Veränderung) sowie der geringen Eingaben und Korrespondenz während des Beschwerdeverfahrens als zu hoch, weshalb die in der Kostennote mit «A» [Aktenstudium] und «FS» [Fallstudium] zahlreich ausgewiesenen Positionen nicht nachvollziehbar sind. Ferner erweisen sich auch die Positionen «F» vom 11., 12., 29. und 30. März 2017 als nicht nachvollziehbar, da diese in der Legende nicht aufgeführt sind. Daher ist der Aufwand pauschal auf 9 Stunden zu kürzen. Mit dem geltend gemachten Stundenansatz von CHF 220.00 (§ 160 Abs. 2 Gebührentarif [GT, BGS 615.11]) resultiert damit ein Honorar von CHF 1'980.00. Mit den geltend gemachten Auslagen von CHF 208.40 und unter Berücksichtigung der Mehrwertsteuer von 8 % (CHF 175.10) ergibt dies eine Parteientschädigung von total CHF 2'363.50, die durch die Beschwerdegegnerin zu bezahlen ist. 8.3     Für den Fall, dass die ordentliche Parteientschädigung im weiteren Verlauf dahinfallen sollte (s. dazu Urteil des Bundesgerichts 9C_567/2008 vom 30. Oktober 2008 E. 4.2), wird vorsorglich festgestellt, dass das Honorar des Rechtsbeistandes im Rahmen der gewährten unentgeltlichen Rechtspflege CHF 1'974.70 (9 Stunden à CHF 180.00 [s. § 160 Abs. 3 GT] plus Auslagen und 8 % Mehrwertsteuer) beträgt. 8.4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–1'000.00 festgelegt. Nach dem Ausgang des vorliegenden Verfahrens hat die Beschwerdegegnerin die gesamten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