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VSBES.2016.133 vom 26. April 2016</w:t>
      </w:r>
    </w:p>
    <w:p>
      <w:r>
        <w:t>SO Obergericht, 2016-04-26, DE</w:t>
      </w:r>
    </w:p>
    <w:p>
      <w:r>
        <w:rPr>
          <w:b/>
        </w:rPr>
        <w:t xml:space="preserve">Quelle: </w:t>
      </w:r>
      <w:r>
        <w:t>https://mcp.opencaselaw.ch/entscheid/so_gerichte_VSBES.2016.133</w:t>
      </w:r>
    </w:p>
    <w:p>
      <w:r>
        <w:t>FR: SO_GERICHTE VSBES.2016.133 du 26 avril 2016</w:t>
      </w:r>
    </w:p>
    <w:p>
      <w:r>
        <w:t>IT: SO_GERICHTE VSBES.2016.133 del 26 aprile 2016</w:t>
      </w:r>
    </w:p>
    <w:p>
      <w:pPr>
        <w:pStyle w:val="Heading2"/>
      </w:pPr>
      <w:r>
        <w:t>Erwägungen</w:t>
      </w:r>
    </w:p>
    <w:p>
      <w:r>
        <w:rPr>
          <w:b/>
        </w:rPr>
        <w:t>E. 2</w:t>
      </w:r>
    </w:p>
    <w:p>
      <w:r>
        <w:t>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rPr>
          <w:b/>
        </w:rPr>
        <w:t>E. 2.3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3</w:t>
      </w:r>
    </w:p>
    <w:p>
      <w:r>
        <w:t>Rezidivierendes lumbospondylogenes Schmerzsyndrom links mit/bei: - nach Treppensturz 2013 mit/bei: - möglicher L5-Wurzelirritation</w:t>
      </w:r>
    </w:p>
    <w:p>
      <w:r>
        <w:rPr>
          <w:b/>
        </w:rPr>
        <w:t>E. 4</w:t>
      </w:r>
    </w:p>
    <w:p>
      <w:r>
        <w:t>Anamnestisch: Status nach Muskelfaserriss 2011 nach Trauma</w:t>
      </w:r>
    </w:p>
    <w:p>
      <w:r>
        <w:rPr>
          <w:b/>
        </w:rPr>
        <w:t>E. 5</w:t>
      </w:r>
    </w:p>
    <w:p>
      <w:r>
        <w:t>Status nach Quetschung Dig III und IV rechts mit Abspringen eines kleinen Knochenfragments der distalen Phalanx Dig IV (November 2012)</w:t>
      </w:r>
    </w:p>
    <w:p>
      <w:r>
        <w:rPr>
          <w:b/>
        </w:rPr>
        <w:t>E. 5.19</w:t>
      </w:r>
    </w:p>
    <w:p>
      <w:r>
        <w:t>hiervor). So seien sichere posttraumatische Veränderungen oder auch der Hinweis für ein entzündlich-rheumatisches Geschehen nicht nachweisbar. Dies bestätigte Dr. med. O.___ sodann anlässlich der Sprechstunde vom 11. Dezember 2015 (vgl. E. II. 5.20 hiervor). Auch bei dem am 25. Januar 2016 durchgeführten MRI des Unterschenkels wurde eine normale MRI-Untersuchung beider Unterschenkel ohne pathologisches KM-Enhancement festgestellt (vgl. E. II. 5.22 hiervor). Ein entsprechender Hinweis findet sich ferner im orthopädischen Sprechstundenbericht vom 8. Februar 2016 (vgl. E. II. 5.25 hiervor), wo im Rahmen der Nebendiagnosen festgehalten wurde: anamnestisch: Status nach Sturz 3. Etagen 2013 «ohne Frakturen». Gestützt auf diese Ausführungen erweist sich die Einschätzung von Dr. med. C.___, wonach durch das Unfallereignis vom 20. September 2013 keine strukturellen Läsionen hervorgerufen worden seien, als schlüssig und nachvollziehbar. Aufgrund dieser Darlegungen vermag ferner auch die Ausführung von Dr. med. C.___ zu überzeugen, wonach die Zerrung beim Beschwerdeführer folgenlos ausgeheilt sei (S.A. 138 S. 6). So erhellt gestützt auf die sich präsentierenden Akten zum einen, dass das Unfallereignis vom September 2013 beim Beschwerdeführer unmittelbar zu Muskelzerrungen in der Wade und im Oberschenkel links geführt hat, was mittels der durchgeführten bildgebenden Verfahren auch objektiviert werden konnte (vgl. oben). Anlässlich der orthopädischen Sprechstunde vom 8. Februar 2016 (vgl. E. II. 5.25 hiervor) waren diese Verletzungen jedoch nicht mehr feststellbar. So führten die Ärzte im entsprechenden Bericht vom 12. Februar 2016 aus, es würden sich radiologisch und in der klinischen Untersuchung Zeichen für ein Impingement der linken Hüfte zeigen. Dies stehe indes nicht im Zusammenhang mit dem Trauma, sondern sei degenerativ bedingt. Auch die Gehbeschwerden seien im Rahmen einer beginnenden Gonarthrose bei varischer Beinachse zu sehen, was ebenfalls nicht unfallbedingt, sondern degenerativ sei. Diese Einschätzungen decken sich mit den Befunden des am 25. Januar 2016 (vgl. E. II. 5.22 hiervor) durchgeführten MRI des Unterschenkels, welche als «normale MRI-Untersuchung beider Unterschenkel ohne pathologisches KM-Enhancement» beurteilt wurden. Es ist folglich gestützt auf die durchgeführten bildgebenden Verfahren und die entsprechenden ärztlichen Beurteilungen zu Beginn des Jahres 2016 beim Beschwerdeführer im Wesentlichen von degenerativen gesundheitlichen Beeinträchtigungen auszugehen. Damit kann der Einschätzung von Dr. med. C.___, wonach die Zerrung folgenlos ausgeheilt sei, gefolgt werden. Der Vollständigkeit halber ist in diesem Zusammenhang darauf hinzuweisen, dass die Ärzte die Prognose der beim Beschwerdeführer aufgetretenen Zerrungen von Anfang an als «gut» qualifizierten und darauf hinwiesen, dass es keine besonderen Umstände gebe, die den Heilungsverlauf ungünstig beeinflussen könnten (z.B. frühere Erkrankungen, Unfälle, soziale Umstände). Daher gingen sie von einer wahrscheinlich vollständigen Erholung aus (vgl. E. II. 5.2 und 5.4 hiervor), die in der Folge – wie oben dargelegt – gemäss Dr. med. C.___ spätestens Ende Dezember 2015 auch eingetreten ist. 7.4.2  In Bezug auf die in den medizinischen Akten ausgewiesene gesundheitliche Problematik an der Wirbelsäule des Beschwerdeführers ist festzuhalten, dass entsprechende Beschwerden nicht unmittelbar nach dem Geschehnis vom 20. Septem-ber 2013 vorgebracht wurden, sondern erstmals im Bericht vom 6. März 2015 (vgl. E. II. 5.12 hiervor) anlässlich der ärztlichen Konsultation vom 19. Februar 2015 und somit ungefähr 1.5 Jahre nach dem Unfallereignis dokumentiert worden sind. So habe der Beschwerdeführer damals seit einem Monat Schmerzen an der Brustwirbelsäule rechts beklagt. Die diesbezügliche Einschätzung von Dr. med. M.___, wonach die Beschwerden mit dem Hinken aufgrund der Knieschmerzen und der damit verbundenen Fehlbelastung der Wirbelsäule einhergehen würden, erscheint aufgrund der allgemeinen Lebenserfahrung plausibel. Das im August 2015 bei Dr. med. P.___ durchgeführte Röntgen der LWS (vgl. Beschwerdebeilage Nr. 11 S. 4) in zwei Ebenen zeigte ausserdem erhebliche degenerative Veränderungen L3 bis L5. Es kommt hinzu, dass auch Dr. med. O.___ im Bericht vom 3. September 2015 (vgl. E. II. 5.15 hiervor) ausführte, die immer wieder bestehenden Schmerzen im linken Bein würden von distal nach proximal in die Lendenwirbelsäulenregion ausstrahlen. Damit sind die Rückenbeschwerden Folge der Fehlbelastung/-haltung wegen der degenerativ bedingten Knieschmerzen. Daher überzeugt die von Dr. med. O.___ im Bericht vom 16. Dezember 2015 (vgl. E. II. 5.20 hiervor) ausgewiesene Diagnose eines «Status nach Treppensturz mit Rückenkontusion am 20. September 2013» nicht. So wurden – wie bereits oben dargelegt – unfallnah durch den Beschwerdeführer keine entsprechenden Beschwerden im Rückenbereich vorgetragen und aufgrund der vorliegenden Akten ist anstelle eines «Treppensturzes» mit überwiegender Wahrscheinlichkeit von einem «Stolpern» auszugehen (vgl. E. II. 7.3 hiervor). Da Dr. med. T.___ im Bericht vom 25. Januar 2016 (vgl. E. II. 5.23 hiervor) aufgrund der Röntgenuntersuchung an der Halswirbelsäule ap, lat, schräg bds., Dens ap einzig degenerative Beeinträchtigungen feststellen konnte, leuchtet die Beurteilung des Kreisarztes Dr. med. C.___ im Rahmen seiner ärztlichen Beurteilung vom 4. April 2016 ein. Demnach sei zum einen eine Verletzung im Bereich der Wirbelsäule aufgrund des angegebenen und bagatellären Unfallmechanismus nicht möglich und zum anderen seien in diesem Bereich nur degenerative Veränderungen feststellbar (S.A. 138 S. 6). 7.4.3  Eingehend auf die Gesundheitsproblematik am linken Daumen des Beschwerdeführers ist festzuhalten, dass die bei der Untersuchung vom 5. Mai 2014 durch Dr. med. J.___ erstmals diagnostizierte «kleine ossäre Absprengung radial sowie dorsal am IP-Gelenk Daumen links» (vgl. E. II. 5.5 hiervor) weder Gegenstand des angefochtenen Einspracheentscheids vom 26. April 2016 noch der Verfügungen vom 1. März 2016 bzw. 21. April 2016 bildete und damit auch nicht zum Anfechtungs- und Streitgegenstand in vorliegendem Verfahren gehört. Daher ist darauf nicht näher einzugehen. Dies wurde von der Beschwerdegegnerin korrekt erkannt (A.S. 25), wobei sie ferner darauf hinwies, dass über diese Frage noch zu verfügen sei. Es ist in diesem Zusammenhang deshalb ergänzend darauf hinzuweisen, dass im Rahmen dieses Urteils nicht auf die durch den Beschwerdeführer eingereichten Berichte einzugehen ist. 7.4.4  Zusammenfassend wird die Einschätzung von Dr. med. C.___ in seinem ärztlichen Bericht vom 4. April 2016 durch die übrigen medizinischen Akten erhärtet. Daher stützte sich die Beschwerdegegnerin im Einspracheentscheid vom 26. April 2016 korrekterweise auf die ärztliche Beurteilung des Kreisarztes Dr. med. C.___ vom 4. April 2016. Es ist somit auch seiner Einschätzung betreffend die Kausalität zu folgen, wonach die geklagten Beschwerden am linken Knie nicht als unfallbedingt zu werten seien und der Status quo sine eingetreten sei. Die Beschwerden an der Wirbelsäule seien ausserdem nicht unfallkausal. Daher hat die Beschwerdegegnerin ihre Leistungen mit Verfügung vom 1. März 2016 zu Recht per Ende Dezember 2015 eingestellt. Folglich ist auch nicht zu beanstanden, dass die Beschwerdegegnerin die vom Beschwerdeführer beantragte Integritätsentschädigung von 80 bis 100 % (A.S. 11) abgelehnt hat. Denn gemäss Art. 24 Abs. 1 UVG hätte ein Versicherter dann Anspruch auf eine Integritätsentschädigung, wenn er durch den Unfall eine dauernde erhebliche Schädigung der körperlichen, geistigen oder psychischen Integrität erleidet. Von einer «dauerhaften Schädigung» kann beim Beschwerdeführer infolge des Erreichens des Status quo sine am 31. Dezember 2015 nicht ausgegangen werden. 8.       Damit ist der Einspracheentscheid vom 26. April 2016 zu bestätigen und die dagegen erhobene Beschwerde abzuweisen.</w:t>
      </w:r>
    </w:p>
    <w:p>
      <w:r>
        <w:rPr>
          <w:b/>
        </w:rPr>
        <w:t>E. 6</w:t>
      </w:r>
    </w:p>
    <w:p>
      <w:r>
        <w:t>Anamnestisch: Status nach Sturz 3. Etagen 2013 ohne Frakturen Radiologisch und in der klinischen Untersuchung zeigten sich Zeichen für ein   Impingement der linken Hüfte. Der Beschwerdeführer sei darüber aufgeklärt worden, dass dies nicht im Zusammenhang mit dem Trauma stehe, sondern degenerativ bedingt sei. Als Behandlungsmöglichkeit sei dem Beschwerdeführer erläutert worden, dass zum einen durch die Einnahme von Condrosulf eine Förderung des Knorpels versucht werden könne. Zur Schmerzlinderung könne eine Infiltration des Hüftgelenks erfolgen. Ebenfalls möglich wäre eine palliative Arthroskopie. Als einzige therapeutische Möglichkeit ergäbe sich im längeren Verlauf die Implantation einer Hüft-Totalendoprothese. Beim derzeitigen Beschwerdeausmass bestehe dazu jedoch noch nicht die Indikation. Die Gehbeschwerden sähen die Ärzte im Rahmen einer beginnenden medialen Gonarthrose bei varischer Beinachse, dies sei nicht unfallbedingt, sondern degenerativ. Zur Veränderung der Belastungszone werde eine laterale Schuhranderhöhung rezeptiert. Es werde dem Beschwerdeführer empfohlen, diese Therapiemöglichkeit auszuprobieren. Bei Beschwerdepersistenz oder Aggravation könne er sich dann erneut vorstellen. Bezüglich der persistierenden Beschwerden an der Hand rechts werde der Handchirurg Dr. med. W.___ gebeten, den Beschwerdeführer in der Handsprechstunde aufzubieten. 5.26   In der «ärztlichen Beurteilung vom 4. April 2016» (S.A. 138) hielt der Kreisarzt Dr. med. C.___ folgende Beurteilung fest: Im Bereich der Wirbelsäule seien nur degenerative Veränderungen feststellbar. Die Beschwerden im Bereich der linken Hüfte und im Bereich des linken Knies seien, wie auch im Bericht des [...] vom 12. Februar 2016 (vgl. E. II. 5.25 hiervor) klar nachzulesen sei, ebenfalls nur degenerativ bedingt und nicht unfallkausal. Somit sei aufgrund der bildgebenden Diagnostik gesichert, dass im Bereich der Ober- und Unterschenkelmuskulatur keine strukturelle, unfallbedingte Läsion aufgetreten sei und wie bereits die Sonographie der Muskulatur von Dr. med. P.___ vom 8. Januar 2014 (vgl. E. II. 5.16 hiervor) gezeigt habe und dies durch die MRI-Untersuchungen vom Januar 2016 (vgl. E. II. 5.22 hiervor) habe bestätigt werden können, sei die Zerrung folgenlos ausgeheilt. Eine unfallbedingte Arbeitsunfähigkeit aufgrund des Ereignisses vom 20. September 2013 sei nicht mehr ausgewiesen. 6.       Gestützt auf die vorliegenden medizinischen Akten ist zusammenfassend festzuhalten, dass der Sachverhalt aus medizinisch-diagnostischer Sicht im Wesentlichen unbestritten ist und der Beschwerdeführer unmittelbar nach dem Ereignis vom September 2013 hauptsächlich über Schmerzen in der linken unteren Extremität geklagt hat. 7.       Es ist nachfolgend zu prüfen, ob sich die Beschwerdegegnerin im Einspracheentscheid vom 26. April 2016 (A.S. 1 ff.) korrekterweise auf die ärztliche Beurteilung ihres Kreisarztes Dr. med. C.___ vom 4. April 2016 (vgl. E. II. 5.26 hiervor) gestützt hat. 7.1     Bei Berichten versicherungsinterner Ärzte kann nicht bereits aufgrund des Arbeits- (resp. hier des Auftrags-) Verhältnisses auf mangelnde Objektivität oder Befangenheit geschlossen werden; aber sofern auch nur geringe Zweifel an der Zuverlässigkeit und Schlüssigkeit der versicherungsinternen ärztlichen Feststellun-gen bestehen, sind ergänzende Abklärungen vorzunehmen (BGE 135 V 465 E. 4.4 S. 470; Urteil des Bundesgerichts 8C_303/2013 vom 12. Dezember 2013 E. 3.2). Dieser Grundsatz ist im Rahmen der Beweiswürdigung zu berücksichtigen (Urteil des Bundesgerichts 8C_397/2012 vom 14. März 2013 E. 5.1). 7.2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8C_723/2010 vom 25. März 2011 E. 4.1, 8C_185/2010 vom 16. Juni 2010 E. 5, 8C_792/2009 vom 1. Januar 2010 E. 5; RKUV 1993 Nr. U 167 S. 95 E. 5d). 7.3     Die ärztliche Beurteilung von Dr. med. C.___ vom 4. April 2016 (vgl. E. II. 5.26 hiervor) wird den von der Rechtsprechung entwickelten Anforderungen (Vollständigkeit, Schlüssigkeit, Nachvollziehbarkeit; vgl. E. II. 7.2 hiervor) grundsätzlich gerecht: So gibt Dr. med. C.___ zunächst den aktenmässigen Verlauf in ausführlicher Weise wieder, der sich in Übereinstimmung mit der vorliegend präsentierenden Aktenlage als korrekt erweist. Dieser ist als lückenlos und – wie bereits in E. II. 6 beschrieben – in Bezug auf den medizinischen Sachverhalt als unbestritten zu qualifizieren. Somit ist bei Dr. med. C.___ von der Kenntnis der Vorakten (Anamnese) auszugehen. Anschliessend geht er auf das Unfallereignis vom 20. Septem-ber 2013 ein, das gemäss den vorliegenden Akten ebenfalls korrekt wiedergegeben wird: So führt Dr. med. C.___ aus, der Beschwerdeführer sei am 20. September 2013 nach eigenen Angaben mit zwei schweren 20 kg Koffern in den Händen gestolpert. Dies entspricht weitgehend dem durch den Beschwerdeführer in der Schadenmeldung UVG vom 25. November 2013 beschriebenen Unfallhergang (vgl. S.A. 1) sowie den Angaben im Rahmen der «Anamnese» im Kurzbericht des Spitals [...] vom 23. September 2013, wo die Erstbehandlung stattfand (vgl. E. II. 5.1 hiervor). In Bezug auf den in den medizinischen Akten teilweise formulierten Unfallhergang mit Stolpersturz (vgl. E. II. 5.3, 5.5, 5.14 f., 5.19 f., 5.25 hiervor) ist darauf hinzuweisen, dass bei sich widersprechenden Angaben des Versicherten über den Unfallhergang die Beweismaxime heranzuziehen ist,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115 V 133 E. 8c S. 143; Urteil des Bundesgerichts 8C_850/2015 vom 19. April 2016 E. 3.3). Das Vorbringen des Beschwerdeführers in seiner Beschwerdeschrift vom 10. Mai 2016 (A.S. 9), wonach er nach dem Unfallereignis vom 20. September 2013 bewusstlos gewesen sei und ihn die Arbeiter zunächst ins Spital und dann nach Hause gebracht hätten, lässt sich gestützt auf die vorliegenden Akten nicht verifizieren. So sind dem «Kurzbericht ambulant» des Spitals [...] vom 23. September 2013 (vgl. E. II. 5.1 hiervor) betreffend die ambulante Behandlung vom 20. September 2013 keine entsprechenden Angaben zu entnehmen. Daran vermag auch der Hinweis, wonach sich der Beschwerdeführer an den Namen des Hausarztes nicht habe erinnern können (S.A. 16 S. 1), nichts zu ändern. Daraus lässt sich jedenfalls nicht ohne weiteres auf eine Bewusstlosigkeit oder einen – wie vom Beschwerdeführer ebenfalls vorgebrachten (A.S. 9) – Schock schliessen. Damit erweist sich die ärztliche Beurteilung von Dr. med. C.___ vom 4. April 2016 als grundsätzlich beweistauglich. Eine körperliche Untersuchung des Beschwerdeführers durch Dr. med. C.___ war somit – entgegen der Ansicht des Beschwerdeführers (A.S. 10, 29) – nicht erforderlich. 7.4     Wie nachfolgend darzulegen ist, schmälern die übrigen medizinischen Berichte die grundsätzlich beweiswertigen Einschätzungen von Dr. med. C.___ vom 4. April 2016 nicht. Dabei ist im Wesentlichen auf die Beurteilung der Kausalität einzugehen: 7.4.1  Gemäss Dr. med. C.___ seien anlässlich des Unfallereignisses vom 20. September 2013 keine strukturellen Läsionen aufgetreten (S.A. 138 S. 6). Diese Darlegung überzeugt aufgrund der vorliegenden medizinischen Akten: So wurden im ambulanten Kurzbericht vom 23. September 2013 (vgl. E. II. 5.1 hiervor), der zugleich als zeitlich erster verfasster medizinischer Bericht nach dem Unfallereignis zu qualifizieren ist, die Diagnosen «Adduktoren-, Gastrocnemius und Vastus medialis-Zerrung links» festgestellt. Diese weisen auf eine muskuläre Problematik am linken Oberschenkel und an der linken Wade des Beschwerdeführers hin. Diese Diagnosestellungen wurden in der Folge auch von anderen Ärzten bestätigt (vgl. u.a. E. II. 5.2  - 5.4 hiervor). Es ist diesbezüglich darauf hinzuweisen ist, dass es sich bei der in den medizinischen Akten angesprochenen «Hamstring-Muskelgruppe» (vgl. z.B. E. II. 5.2 hiervor) um die ischiocrurale Muskulatur handelt (vgl. https://de.wikipedia.org/wiki/Ischiocrurale_Muskulatur, besucht am 8. September 2016) und diese Begriffe folglich identisch sind. Strukturelle Läsionen sind indes nicht dokumentiert. So brachte die ebenfalls im Spital [...] anlässlich der ambulanten Erstbehandlung vom 20. September 2013 durchgeführte Röntgenuntersuchung des Knies ap und der Patella axial keine Hinweise auf eine frische ossäre Läsion zum Vorschein (S.A. 16 S. 1). Darauf wies denn auch Dr. med. O.___ in seinem Bericht vom 3. September 2015 (vgl. E. II. 5.15 hiervor) entsprechend hin. Seine weitere Ausführung, wonach unklar sei, auf welche Seite sich die Röntgenuntersuchung bezogen habe, vermag unter Heranziehung des ambulanten Kurzberichts zwar korrekt zu sein, da dort eine genaue Seitenangabe fehlt. Da sich jedoch sämtliche der gestellten Diagnosen auf die linke Körperseite des Beschwerdeführers beziehen, ist aber mit überwiegender Wahrscheinlichkeit davon auszugehen, dass folglich auch die linke Körperseite geröntgt wurde. Eine ähnliche Beurteilung gab Dr. med. O.___ sodann auch in Bezug auf die Befunde der am 8. September 2015 durchgeführten MRT der LWS und ISG ab (vgl. E. II. 5.18 hiervor), indem er in seinem Bericht vom 15. September 2015 unter anderem festhielt, im MRI würden Hinweise für posttraumatische Veränderungen fehlen (vgl. E. II.</w:t>
      </w:r>
    </w:p>
    <w:p>
      <w:r>
        <w:rPr>
          <w:b/>
        </w:rPr>
        <w:t>E. 9</w:t>
      </w:r>
    </w:p>
    <w:p>
      <w:r>
        <w:t>9.1     Bei diesem Verfahrensausgang besteht kein Anspruch auf eine Parteientschädigung.</w:t>
      </w:r>
    </w:p>
    <w:p>
      <w:r>
        <w:t>9.2     Grundsätzlich ist das Verfahren kostenlos. Von diesem Grundsatz abzuweichen, besteht im vorliegenden Fall kein Anlass.</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 Beschwerde trat das Bundesgericht mit Urteil 8C_856/2016 vom 5. Januar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