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SO_GERICHTE VSBES.2013.159 vom 30. Januar 2014</w:t>
      </w:r>
    </w:p>
    <w:p>
      <w:r>
        <w:t>SO Obergericht, 2014-01-30, DE</w:t>
      </w:r>
    </w:p>
    <w:p>
      <w:r>
        <w:rPr>
          <w:b/>
        </w:rPr>
        <w:t xml:space="preserve">Quelle: </w:t>
      </w:r>
      <w:r>
        <w:t>https://mcp.opencaselaw.ch/entscheid/so_gerichte_VSBES.2013.159</w:t>
      </w:r>
    </w:p>
    <w:p>
      <w:r>
        <w:t>FR: SO_GERICHTE VSBES.2013.159 du 30 janvier 2014</w:t>
      </w:r>
    </w:p>
    <w:p>
      <w:r>
        <w:t>IT: SO_GERICHTE VSBES.2013.159 del 30 gennaio 2014</w:t>
      </w:r>
    </w:p>
    <w:p>
      <w:pPr>
        <w:pStyle w:val="Heading2"/>
      </w:pPr>
      <w:r>
        <w:t>Regeste</w:t>
      </w:r>
    </w:p>
    <w:p>
      <w:r>
        <w:t>Art. 27 Abs. 1 ATSG. Aufklärungspflicht der Arbeitslosenversicherung. Missverständlicher Internetauftritt der Behörde.</w:t>
      </w:r>
    </w:p>
    <w:p>
      <w:pPr>
        <w:pStyle w:val="Heading2"/>
      </w:pPr>
      <w:r>
        <w:t>Volltext</w:t>
      </w:r>
    </w:p>
    <w:p>
      <w:r>
        <w:t>SOG 2014 Nr. 29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