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STBER.2025.30 vom 28. Oktober 2025</w:t>
      </w:r>
    </w:p>
    <w:p>
      <w:r>
        <w:t>SO Obergericht, 2025-10-28, DE</w:t>
      </w:r>
    </w:p>
    <w:p>
      <w:r>
        <w:rPr>
          <w:b/>
        </w:rPr>
        <w:t xml:space="preserve">Quelle: </w:t>
      </w:r>
      <w:r>
        <w:t>https://mcp.opencaselaw.ch/entscheid/so_gerichte_STBER.2025.30</w:t>
      </w:r>
    </w:p>
    <w:p>
      <w:r>
        <w:t>FR: SO_GERICHTE STBER.2025.30 du 28 octobre 2025</w:t>
      </w:r>
    </w:p>
    <w:p>
      <w:r>
        <w:t>IT: SO_GERICHTE STBER.2025.30 del 28 ottobre 2025</w:t>
      </w:r>
    </w:p>
    <w:p>
      <w:pPr>
        <w:pStyle w:val="Heading2"/>
      </w:pPr>
      <w:r>
        <w:t>Erwägungen</w:t>
      </w:r>
    </w:p>
    <w:p>
      <w:r>
        <w:rPr>
          <w:b/>
        </w:rPr>
        <w:t>E. 1</w:t>
      </w:r>
    </w:p>
    <w:p>
      <w:r>
        <w:t>Vorhalt</w:t>
      </w:r>
    </w:p>
    <w:p>
      <w:r>
        <w:t>Betreffend den dem Beschuldigten gemachten Vorhalt der Anstiftung zur Fälschung von Ausweisen i.S.v. Art. 252 Abs. 2 StGB i.V.m. Art. 24 Abs. 1 StGB wird auf den mit der Verfügung vom 3. Juli 2024 dem Gericht zur Beurteilung überwiesenen Strafbefehl der Staatsanwaltschaft Solothurn vom 30. April 2024 (in den Akten des Gerichts unpaginiert, s. aber auch AS 056 ff.) und auf die Ausführungen der Vorinstanz in ihrem Urteil vom 13. Januar 2025 (Ziff. III. / Ziff. 1 US 5 f.) verwiesen.</w:t>
      </w:r>
    </w:p>
    <w:p>
      <w:r>
        <w:t>Der Vollständigkeit und Klarheit halber wird festgehalten, dass dem Beschuldigten entgegen dessen mehrfachen Vorbringen nicht vorgehalten wird, zum betroffenen Tatzeitpunkt nicht immunisiert gewesen zu sein. Ihm wird vielmehr vorgeworfen, die Ärztin Dr. med. B.___ und deren Angestellte durch eine Zahlung von CHF 300.00 dazu angestiftet zu haben, ihm ein Covid-19-Zertifikat mit gefälschtem Inhalt auszustellen. Die nachfolgende Beweiswürdigung beschränkt sich denn auch auf diese Fragestellung. Auf die Frage einer genügenden Immunisierung im Tatzeitpunkt und somit auf die Frage, ob schlussendlich mittels angeblich vorgenommener Impfung eine vierfache Impfung vorgelegen hatte, wie dies der Beschuldigte mehrfach vorbringt, ist nicht näher einzugehen.</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Die Täterkomponente umfasst das Vorleben, die persönlichen Verhältnisse sowie das Verhalten nach der Tat und im Strafverfahren (vgl. BGE 129 IV 6 E. 6.1.). 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rPr>
          <w:b/>
        </w:rPr>
        <w:t>E. 1.3</w:t>
      </w:r>
    </w:p>
    <w:p>
      <w:r>
        <w:t>Hat der Täter durch eine oder mehrere Handlungen die Voraussetzungen für mehrere gleichartige Strafen erfüllt (Konkurrenz), so verurteilt ihn das Gericht gemäss Art. 49 Abs. 1 StGB zu der Strafe der schwersten Straftat und erhöht sie angemessen (Asperationsprinzip). Es darf dabei das Höchstmass der angedrohten Strafe nicht um mehr als die Hälfte erhöhen und ist gleichzeitig an das Höchstmass der Straftat gebunden. Nach der Festlegung der Gesamtstrafe für sämtliche Delikte hat das Gericht sodann die Täterkomponenten bzw. die damit allfällig einhergehenden Auswirkungen auf die Strafhöhe zu berücksichtigen.</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Art. 49 Abs. 2 StGB regelt die sogenannte retrospektive Konkurrenz.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neueren Entscheid vom 27. Dezember 2018 (Urteil des Bundesgerichts 6B_1037/2018) hat das Bundesgericht die bisherige Rechtsprechung zur teilweisen retrospektiven Konkurrenz modifiziert. Hat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rPr>
          <w:b/>
        </w:rPr>
        <w:t>E. 1.4</w:t>
      </w:r>
    </w:p>
    <w:p>
      <w:r>
        <w:t>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27.12.2008 E. 4.4.).</w:t>
      </w:r>
    </w:p>
    <w:p>
      <w:r>
        <w:t>Das Bundesgericht drängt vermehrt darauf, dass Formulierung des Verschuldens und Festsetzung des Strafmasses auch begrifflich im Einklang stehen (Urteil des Bundesgerichts 6B_1096/2010 vom 07.07.2011 E. 4.2., Urteil des Bundesgerichts 6B_1048/2010 vom 06.06.2011 E. 3.2., Urteil des Bundesgerichts 6B_763/2010 vom 26.04.2011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 Das Gericht berücksichtigt bei der Wahl der Strafart, dass bei alternativ zur Verfügung stehenden und hinsichtlich des Schuldausgleichs äquivalenten Sanktionen im Regelfall jene gewählt werden soll, die weniger stark in die persönliche Freiheit des Betroffenen eingreift bzw. die ihn am wenigsten hart trifft (vgl. BGE 138 IV 120 E. 5.2.). Das Gericht kann statt auf eine Geld- auf eine Freiheitsstrafe erkennen, wenn eine solche geboten erscheint, um den Täter von der Begehung weiterer Verbrechen oder Vergehen abzuhalten oder wenn eine Geldstrafe voraussichtlich nicht vollzogen werden kann (Art. 41 Abs. 1 StGB).</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4.2.20).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2. Konkrete Strafzumessung</w:t>
      </w:r>
    </w:p>
    <w:p>
      <w:r>
        <w:rPr>
          <w:b/>
        </w:rPr>
        <w:t>E. 2</w:t>
      </w:r>
    </w:p>
    <w:p>
      <w:r>
        <w:t>Beweiswürdigung</w:t>
      </w:r>
    </w:p>
    <w:p>
      <w:r>
        <w:rPr>
          <w:b/>
        </w:rPr>
        <w:t>E. 2.1</w:t>
      </w:r>
    </w:p>
    <w:p>
      <w:r>
        <w:t>Wahl der Strafart und Festlegung als Zusatzstrafe</w:t>
      </w:r>
    </w:p>
    <w:p>
      <w:r>
        <w:t>Der Beschuldigte hat sich der Anstiftung zur Ausweisfälschung i.S.v. Art. 252 Abs. 2 StGB i.V.m. Art. 24 Abs. 1 StGB schuldig gemacht. Nach Art. 24 Abs. 1 StGB wird der Anstifter nach der Strafandrohung, die auf den Täter Anwendung findet, bestraft. Die Strafdrohung der Ausweisfälschung lautet auf Freiheitsstrafe bis zu drei Jahren oder Geldstrafe.</w:t>
      </w:r>
    </w:p>
    <w:p>
      <w:r>
        <w:t>Dem Strafregisterauszug des Beschuldigten vom 2. Oktober 2025 lässt sich entnehmen, dass der Beschuldigte mit Urteil der Staatsanwaltschaft des Kantons Solothurn vom 8. März 2023 wegen Urkundenfälschung, begangen am 17. November 2022 bis 18. November 2022, schuldig gesprochen und zu einer Geldstrafe von 20 Tagessätzen zu je CHF 170.00 verurteilt worden ist (OGer 023). Damit handelt es sich technisch gesehen um eine Nachtat zu der hier zu beurteilenden Anstiftung zur Fälschung von Ausweisen vom Oktober bis November 2021. Seit dem November 2022 bestehen keine Hinweise mehr, dass der Beschuldigte deliktisch in Erscheinung getreten wäre.</w:t>
      </w:r>
    </w:p>
    <w:p>
      <w:r>
        <w:t>In den Akten finden sich somit keine Hinweise, dass es sich beim Beschuldigten um einen Täter handeln würde, bei dem lediglich eine Freiheitsstrafe noch Wirkung zeigen könnte. Auch liegen keine Hinweise vor, dass eine auszusprechende Geldstrafe nicht bezahlt werden könnte. In Anwendung der gesetzlichen Bestimmungen von Art. 41 StGB ist somit für den vorliegenden Schuldspruch wegen Anstiftung zur Fälschung von Ausweisen eine Geldstrafe auszusprechen.</w:t>
      </w:r>
    </w:p>
    <w:p>
      <w:r>
        <w:t>Ist eine Geldstrafe auszusprechen, so hat dies in Anwendung von Art. 49 Abs. 2 StGB infolge Gleichartigkeit der Sanktionen und infolge des Umstandes, dass der vorliegende Tatzeitpunkt (15.10.2021  12.11.2021) vor dem Tatzeitpunkt der ersten Verurteilung (08.03.2023) liegt, zur Folge, dass die vorliegend auszusprechende Sanktion als Zusatzstrafe zum vorgenannten Urteil der Staatsanwaltschaft des Kantons Solothurn vom 8. März 2023 auszusprechen ist.</w:t>
      </w:r>
    </w:p>
    <w:p>
      <w:r>
        <w:rPr>
          <w:b/>
        </w:rPr>
        <w:t>E. 2.1.2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01.06.2017 E. 2.4., nicht publ. in: BGE 143 IV 361 sowie 6B_332/2009 vom 04.08.2009 E. 2.3.; je m.w.Verw.).</w:t>
      </w:r>
    </w:p>
    <w:p>
      <w:r>
        <w:rPr>
          <w:b/>
        </w:rPr>
        <w:t>E. 2.1.4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 des Bundesgerichts 6B_453/2011 vom 20.12.2011 E. 1.6. und Urteil des Bundesgerichts 6B_562/2010 vom 28.10.2010 E. 2.1.).</w:t>
      </w:r>
    </w:p>
    <w:p>
      <w:r>
        <w:rPr>
          <w:b/>
        </w:rPr>
        <w:t>E. 2.1.5</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2. Aufl. 2014, Art. 82 StPO N 9). Bei strittigen Sachverhalten und Beweiswürdigungen kommt ein Verweis nur dann in Frage, wenn die Rechtsmittelinstanz den vorinstanzlichen Erwägungen vollumfänglich beipflichtet (BGE 141 IV 244 E. 1.2.3, m.w.Verw.).</w:t>
      </w:r>
    </w:p>
    <w:p>
      <w:r>
        <w:rPr>
          <w:b/>
        </w:rPr>
        <w:t>E. 2.2</w:t>
      </w:r>
    </w:p>
    <w:p>
      <w:r>
        <w:t>Bemessung der Geldstrafe</w:t>
      </w:r>
    </w:p>
    <w:p>
      <w:r>
        <w:rPr>
          <w:b/>
        </w:rPr>
        <w:t>E. 2.2.1</w:t>
      </w:r>
    </w:p>
    <w:p>
      <w:r>
        <w:t>Einsatzstrafe</w:t>
      </w:r>
    </w:p>
    <w:p>
      <w:r>
        <w:t>Vorliegend ist die Urkundenfälschung i.S.v. Art. 251 Ziff. 1 StGB gemäss Urteil der Staatsanwaltschaft des Kantons Solothurn vom 8. März 2023 als das schwerere der beiden Delikte zu qualifizieren. Die Fälschung von Ausweisen gemäss Art. 252 StGB sieht eine Strafandrohung von bis zu drei Jahren Freiheitsstrafe vor; die Urkundenfälschung i.S.v. Art. 251 Ziff. 1 StGB dagegen eine solche von fünf Jahren. Zudem handelt es sich bei der vorliegenden Urkundenfälschung um eine eigenständige Tatbegehung, nicht um eine Anstiftung. Es gilt somit, für die Urkundenfälschung vom 17./18. November 2022 eine Einsatzstrafe festzulegen.</w:t>
      </w:r>
    </w:p>
    <w:p>
      <w:r>
        <w:t>In Bezug auf die Umstände der Tat kann den Akten entnommen werden, dass der Beschuldigte mittels Applikation am Computer einen Betreibungsregisterauszug des Betreibungsamtes [] fälschte, um sich für eine Mietwohnung zu bewerben. Konkret täuschte er vor, solvent zu sein (s. Aktenbeizug STA.2023.1253, den physischen Vorakten beigelegt, unpaginiert). Im Strafbefehl vom 8. März 2023 wurde dazu Folgendes festgehalten:</w:t>
      </w:r>
    </w:p>
    <w:p>
      <w:r>
        <w:t>«Konkret verfälschte der Beschuldigte den von ihm am 4. Mai 2022 bestellten Betreibungsregisterauszug des Betreibungsamts [Ort 4] (Nr. 150863), indem er das auf dem (keine Betreibungen aufweisenden) Original-Betreibungsregisterauszug gedruckte Datum an seinem PC mit einer APP vom 4. Mai 2022 auf den 4. Oktober 2022 abänderte. Den verfälschten Betreibungsregisterauszug reichte der Beschuldigte sodann im Rahmen seiner Bewerbung für eine Wohnung [] bei der [Verwaltung] ein. Durch die Verfälschung seines Betreibungsregisterauszugs wollte der Beschuldigte über seine tatsächlichen finanziellen Verhältnisse, insbesondere seine vorhandenen Betreibungen etc., hinwegtäuschen, um sich so einen unrechtmässigen Vorteil, konkret den Zuschlag für die Wohnung zu erhalten, zu verschaffen.»</w:t>
      </w:r>
    </w:p>
    <w:p>
      <w:r>
        <w:t>Anlässlich seiner Einvernahme vom 20. Februar 2023 vor der Kantonspolizei [] war der Beschuldigte vollumfänglich geständig und gab zu verstehen, die Tat aus einer persönlichen Not heraus begangen zu haben. Er habe den Auszug lediglich gefälscht, um die Wohnung zu erhalten. Er sei arbeitssuchend, habe kein Vermögen und Schulden (a.a.O.). Aus den genannten Umständen erhellt, dass der Beschuldigte einmalig gehandelt und lediglich ein Datum abgeändert und nicht noch weitere Inhalte verfälscht hat. Die objektive Tatschwere wiegt damit vergleichsweise leicht. Auch das subjektive Verschulden wiegt im Vergleich zu anderen Fällen leicht. Die von der Staatsanwaltschaft Kanton Solothurn festgelegte Strafhöhe von 20 Tages-sätzen Geldstrafe kann demnach der vorliegenden Strafzumessung als Einsatzstrafe zugrunde gelegt werden.</w:t>
      </w:r>
    </w:p>
    <w:p>
      <w:r>
        <w:rPr>
          <w:b/>
        </w:rPr>
        <w:t>E. 2.2.2</w:t>
      </w:r>
    </w:p>
    <w:p>
      <w:r>
        <w:t>Asperation</w:t>
      </w:r>
    </w:p>
    <w:p>
      <w:r>
        <w:t>In Anwendung der Grundsätze von Art. 49 Abs. 1 StGB ist diese Einsatzstrafe von 20 Tagessätzen für die genannte Urkundenfälschung zur Abgeltung des Verschuldens für die Anstiftung zur Fälschung von Ausweisen angemessen zu erhöhen. Entsprechend ist auch für dieses Delikt eine hypothetische Sanktion zu bilden.</w:t>
      </w:r>
    </w:p>
    <w:p>
      <w:r>
        <w:t>Betreffend die objektive Tatschwere erwägt die Vorinstanz, die Straftat des Beschuldigten müsse im Kontext einer aussergewöhnlichen und schwierigen Zeit betrachtet werden, nämlich im Kontext, dass sie während der Phase der Zertifikatspflicht im Zusammenhang mit der Covid-19-Pandemie erfolgte. Die Gesellschaft sei von einer Vielzahl an Unsicherheiten geprägt gewesen, sowohl auf individueller als auch auf gesellschaftlicher Ebene. Es sei nachvollziehbar, dass viele Menschen aufgrund der ständigen Informationsflut und der teils widersprüchlichen Angaben über die Impfung und die Massnahmen rund um den Virus verunsichert gewesen seien. Insbesondere angesichts der zahlreichen Stimmen in den Online-Medien, die entweder weitreichende Verschwörungstheorien verbreitet hätten oder die Impfung als gesundheitlich bedenklich dargestellt hätten, sei die Entscheidung, sich impfen zu lassen oder nicht, zu einer schwierigen persönlichen Frage geworden. Diese Umstände seien bei der Strafzumessung zu Gunsten des Beschuldigten zu berücksichtigen. Nichtsdestotrotz seien die Schutzmassnahmen, namentlich u.a. die Zertifikatspflicht, zum Schutz der öffentlichen Sicherheit ergriffen worden, welche der Beschuldigte durch sein gefälschtes Covid-19-Zertifikat umgangen habe. Auch wenn man als Einzelperson anderer Meinung sei, liege diesen Massnahmen ein gewichtiges, ohne weiteres die Einzelinteressen überwiegendes öffentliches Interesse zu Grunde. Schliesslich habe kein Impfzwang bestanden. Jeder Einwohner in der Schweiz habe selber entscheiden können, ob er sich impfen lassen möchte oder nicht. Unter weiteren Ausführungen, welche Folgen eine unterbliebene Impfung und damit eine fehlende Zertifizierung gehabt hat, gelangte die Vorinstanz zum Schluss, dass die Gesamtumstände erschwerend zu berücksichtigen seien (Ziff. IV. / Ziff. 2.3. US 13 f.).</w:t>
      </w:r>
    </w:p>
    <w:p>
      <w:r>
        <w:t>Diese Ausführungen der ersten Instanz sind grundsätzlich zu übernehmen, wenn auch noch zu verdeutlichen: Es mag zutreffen, dass zur damaligen Zeit in der Öffentlichkeit eine rege Diskussion über den Nutzen, allfällige Nebenwirkungen und allfällige Risiken der Covid-19-Impfung geführt worden war und gewisse Personen es mangels resp. eben gerade aus Überzeugung deshalb bevorzugten, auf eine entsprechende Impfung zu verzichten. Es muss jedoch klar festgehalten werden, dass zum damaligen Zeitpunkt unmissverständlich bekannt war, dass von einer Corona-Infektion resp. einer Ansteckung mit Covid-19-Virus schwere bis schwerste gesundheitliche Schäden bis zum Tod haben davongetragen werden können. Indem der Beschuldigte sich  gemäss vorstehender sachverhaltsmässiger und rechtlicher Würdigung  wissentlich und willentlich über die Schutzmassnahmen des Bundes und der Kantone hinwegsetzte und sich selbst ein gefälschtes Impf-Zertifikat ausstellen liess, ohne tatsächlich geimpft gewesen zu sein, stellte er eine unmittelbare Gefahr für die öffentliche Sicherheit dar. Dem Beschuldigten wäre durchaus möglich gewesen, sich auch ohne Impfung am öffentlichen Leben zu beteiligen  nur eben mit kostenpflichtigen Selbsttests anstelle eines gefälschten Zertifikats. Mit seinem Verhalten hat der Beschuldigte in Kauf genommen, andere Personen wirklich schweren Krankheitsverläufen auszusetzen. Er handelte rein egoistisch. Diese Gleichgültigkeit darf nur sehr beschränkt mit der damals geltenden Unsicherheit in der Bevölkerung zur Pandemie gerechtfertigt resp. abgemildert werden.</w:t>
      </w:r>
    </w:p>
    <w:p>
      <w:r>
        <w:t>Zu Gunsten des Beschuldigten ist festzuhalten, dass es sich bereits um den zweiten Corona-Herbst handelte und Personen, die es wollten, sich mittels Impfung hätten schützen lassen können, was die Schwere der Handlungen des Beschuldigten zumindest etwas relativiert.</w:t>
      </w:r>
    </w:p>
    <w:p>
      <w:r>
        <w:t>Insgesamt ist die von der Vorinstanz festgelegte Einsatzstrafe von 60 Tagessätzen als leicht zu tief zu erachten. Sie ist in Würdigung sämtlicher Umstände unter Zugrundelegung des gesamten Strafrahmens von drei Jahren vielmehr auf 90 Tagessätze festzusetzen. In Anwendung des Asperationsprinzips ist die Einsatzstrafe von 20 Tagessätzen somit um 45 Tagessätze auf 65 Tagessätze zu erhöhen.</w:t>
      </w:r>
    </w:p>
    <w:p>
      <w:r>
        <w:rPr>
          <w:b/>
        </w:rPr>
        <w:t>E. 2.2.3</w:t>
      </w:r>
    </w:p>
    <w:p>
      <w:r>
        <w:t>Täterkomponenten</w:t>
      </w:r>
    </w:p>
    <w:p>
      <w:r>
        <w:t>Bei den Täterkomponenten ist festzuhalten, dass der Beschuldigte während des ganzen Verfahrens keinerlei Einsicht und Reue zeigte. Wie der Beschuldigte während der mündlichen Berufungsverhandlung mehrfach zu Recht vorbrachte, darf ihm dieser Umstand nicht verschuldenserschwerend angelastet werden. Es ist das gute Recht eines jeden Beschuldigten, die Aussage zu verweigern und einen vollumfänglichen Freispruch zu fordern.</w:t>
      </w:r>
    </w:p>
    <w:p>
      <w:r>
        <w:t>Der Beschuldigte ist zwar entgegen den Ausführungen der ersten Instanz bereits wegen Urkundenfälschung vorbestraft  diese Strafe fällt aber aufgrund der zeitlichen Abläufe nicht übermässig erschwerend ins Gewicht. Der Beschuldigte ist während des gesamten Strafverfahrens nicht mehr negativ in Erscheinung getreten  wenn auch zur Kenntnis zu nehmen ist, dass der Beschuldigte mit Steuerveranlagung 2023 der Steuerverwaltung des Kantons Solothurn explizit darauf hingewiesen wurde, dass er sich der Steuerhinterziehung strafbar macht, wenn er ein weiteres Mal Einkommen nicht korrekt deklariert. Eine besondere Strafempfindlichkeit ist nicht auszumachen. Die Täterkomponente ist im Endergebnis neutral zu werten.</w:t>
      </w:r>
    </w:p>
    <w:p>
      <w:r>
        <w:t>Unter Einbezug des zu berücksichtigenden Grundurteils hätte somit eine Geldstrafe von 65 Tagessätzen resultiert (45 Tagessätze + 20 Tagessätze). Unter Abzug der bereits ausgesprochenen 20 Tagessätze resultierte damit für die Anstiftung zur Fälschung von Ausweisen eine Zusatzstrafe von 65 Tagessätzen Geldstrafe. In Anwendung des Verschlechterungsverbots von Art. 391 Abs. 2 StPO ist diese Strafe jedoch auf insgesamt 30 Tagessätze zu beschränken.</w:t>
      </w:r>
    </w:p>
    <w:p>
      <w:r>
        <w:t>Für die vorliegend zu sanktionierende Anstiftung zur Fälschung von Ausweisen ist somit eine Geldstrafe von 30 Tagessätzen auszusprechen, dies als Zusatzstrafe zum Urteil der Staatsanwaltschaft Solothurn vom 8. März 2023.</w:t>
      </w:r>
    </w:p>
    <w:p>
      <w:r>
        <w:rPr>
          <w:b/>
        </w:rPr>
        <w:t>E. 2.2.4</w:t>
      </w:r>
    </w:p>
    <w:p>
      <w:r>
        <w:t>Höhe des Tagessatzes</w:t>
      </w:r>
    </w:p>
    <w:p>
      <w:r>
        <w:rPr>
          <w:b/>
        </w:rPr>
        <w:t>E. 2.2.4.1</w:t>
      </w:r>
    </w:p>
    <w:p>
      <w:r>
        <w:t>Ein Tagessatz beträgt in der Regel mindestens CHF 30.00 und höchstens CHF 3'000.00. Das Gericht kann den Tagessatz ausnahmsweise bis auf CHF 10.00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rPr>
          <w:b/>
        </w:rPr>
        <w:t>E. 2.2.4.2</w:t>
      </w:r>
    </w:p>
    <w:p>
      <w:r>
        <w:t>Anlässlich der Berufungsverhandlung führte der Beschuldigte aus, er sei Sachbearbeiter bei der Swisscom. Momentan bekomme er plus minus CHF 3'090.00 ausbezahlt. (Auf Frage, vor der Vorinstanz seien es noch CHF 4'700.00 gewesen) CHF 4'700.00 wären es, wenn er nicht gepfändet worden wäre. Also er habe momentan eine Lohnpfändung noch drin. Ausbezahlt bekomme er CHF 3'090.00 (OGer 052 ff.).</w:t>
      </w:r>
    </w:p>
    <w:p>
      <w:r>
        <w:t>Auf diese Angaben des Beschuldigten ist abzustellen. Gemäss der dem Gericht vorliegenden definitiven Veranlagung für die Einkommens- und Vermögenssteuer betreffend die Steuerperiode 2023 verfügte der Beschuldigte für das Jahr 2023 über ein steuerbares Nettoeinkommen von CHF 44'780.00 (OGer 126), was einem monatlichen Einkommen von gerundet ca. CHF 3'445.00 entsprach. Der Veranlagung ist kein Vermögen zu entnehmen; demgegenüber Privatschulden in der Höhe von CHF 61'259.00 (OGer 127). Weitere Informationen lassen sich der Steuerveranlagung nicht entnehmen. Die Angaben des Beschuldigten decken sich mit den Erkenntnissen gemäss den Auszügen des Betreibungamtes [] vom 3. Oktober 2025 (OGer 028 f.) und des Betreibungsamtes [] vom 23. Oktober 2025 (OGer 044 ff.), gemäss welchen der Beschuldigte über zahlreiche Schulden verfügt. Dies zeigt, dass der Beschuldigte grundsätzlich glaubhafte Angaben über sein Einkommen gemacht hat. Bringt er vor, er habe derzeit, d.h. Ende 2025, konkret CHF 3'090.00, die ihm monatlich zur Verfügung stehen, so ist darauf abzustellen.</w:t>
      </w:r>
    </w:p>
    <w:p>
      <w:r>
        <w:rPr>
          <w:b/>
        </w:rPr>
        <w:t>E. 2.2.4.3</w:t>
      </w:r>
    </w:p>
    <w:p>
      <w:r>
        <w:t>Der Beschuldigte hat keine Kinder und hat auch keinen anderweitigen Unterstützungspflichten nachzukommen. Auf den vorstehend ermittelten Betrag wird ein Pauschalabzug für Steuern, Krankenkasse etc. gewährt. Da der Beschuldigte die ihm obliegenden Zahlungspflichten jedoch nicht genügend erfüllt, wird ihm lediglich ein Abzug von 20 % gewährt. Insgesamt resultiert somit ein Tagessatz von CHF 80.00.</w:t>
      </w:r>
    </w:p>
    <w:p>
      <w:r>
        <w:rPr>
          <w:b/>
        </w:rPr>
        <w:t>E. 2.2.5</w:t>
      </w:r>
    </w:p>
    <w:p>
      <w:r>
        <w:t>Dem Begleitschreiben der Stadtpolizei [Ort 1] vom Mai 2023 (AS 018 ff.) lässt sich entnehmen, dass im Rahmen von anlässlich der Aktion «Sestra» durchgeführten Hausdurchsuchungen bei einer der beschuldigten Mitarbeiterinnen von Dr. med. B.___, C.___, unter anderem eine vierseitige handgeschriebene Liste sichergestellt werden konnte. Diese von ihr als sog. «Hüsliliste» bezeichnete Liste habe gemäss ihren Angaben der Kontrolle gedient, wer die (gefälschten) Zertifikate bereits bezahlt habe und wer noch nicht. Betreffend die ihr gemachten Vorhalte war C.___ vollumfänglich geständig. Anlässlich der Einvernahme vom 27. Mai 2022 markierte die Beschuldigte C.___ zudem die angeblichen Patienten mit entsprechender farblicher Kodierung, konkret wer korrekt geimpft worden war (grün), wer nicht korrekt geimpft worden war (rot) und bei welchen Personen sie sich nicht mehr sicher war (gelb). Der Impfnachweis des Beschuldigten (AS 006) wurde durch die Beschuldigte C.___ mit roter Farbe und damit als gefälscht markiert. Damit liegt eine schwere Anschuldigung seitens einer der beschuldigten Arzthelferinnen vor, wobei sie sich damit auch gleichzeitig selbst belastete. Hinweise für eine Falschbelastung sind nicht ersichtlich.</w:t>
      </w:r>
    </w:p>
    <w:p>
      <w:r>
        <w:t>Im Rahmen seines Plädoyers bringt der Beschuldigte vor, die Vorinstanz habe unberücksichtigt gelassen, dass der Beschuldigte gemäss AS 026 und AS 028 durch C.___ gelb (und nicht rot) markiert worden sei, was ihn als Person mit unklarem Impfstatus bezeichnet habe. Dabei verkennt der Beschuldigte jedoch, dass die auf den genannten Aktenstücken angebrachten farblichen Markierungen seitens der Strafverfolgungsbehörden (zwecks Hervorhebung der Angaben des Beschuldigten) und nicht von C.___ angebracht worden sind. Sie stehen mit den von ihr gemachten farblichen Kodierungen ihrer Anschuldigungen direkt auf den Impfausweisen der Betroffenen in keinem Zusammenhang.</w:t>
      </w:r>
    </w:p>
    <w:p>
      <w:r>
        <w:rPr>
          <w:b/>
        </w:rPr>
        <w:t>E. 2.2.6</w:t>
      </w:r>
    </w:p>
    <w:p>
      <w:r>
        <w:t>In Bezug auf die von C.___ gemachten Anschuldigungen resp. die zugehörigen Dokumente des Beschuldigten ist gestützt auf die in den Akten liegenden objektiven Beweismittel weiter festzustellen was folgt:</w:t>
      </w:r>
    </w:p>
    <w:p>
      <w:r>
        <w:t>Wird auf diese Dokumentation abgestellt, so bedeutet dies, dass die Impfung, die angeblich bereits am Freitag (15.10.2021) verabreicht worden sein soll, erst am darauffolgenden Montag (18.10.2021) im System erfasst und in den Unterlagen abgelegt wurde. Diesem Eintrag im System entspricht, dass die in den Akten liegende ärztliche Impferklärung (AS 007) auch erst vom Montag (18.10.2021) datiert. Dies bedeutet, dass gemäss Akten die Aufklärung über die Impfung, die bereits am Freitag vorher erfolgt sein soll, erst am darauffolgenden Montag erfolgt sei  wie auch deren Erfassung im System. Die Mutation dieser ersten Impfung im System erfolgte zudem erst einen Monat später; die Mutation der zweiten Impfung erfolgte dagegen noch am selben Tag der zweiten (angeblichen) Impfung  wenn auch spätabends zur Nachtzeit. Zudem wurde bei der zweiten Impfung die Impfung zeitgleich mit der angeblichen Verabreichung überhaupt erst erstellt. Schliesslich weist auch das Formular «Einwilligungserklärung» ein falsches Geburtsdatum auf ([] statt [], AS 007). Die in den Akten liegenden Formulare betreffend die angebliche erste Impfung weisen somit starke Unstimmigkeiten auf.</w:t>
      </w:r>
    </w:p>
    <w:p>
      <w:r>
        <w:t>Insgesamt können die in den Akten liegenden Dokumente mit der These einer ordentlichen, d.h. zweimal rechtmässig erfolgten Impfung des Beschuldigten durch Dr. med. B.___ nicht in Einklang gebracht werden. Teilweise fehlen Unterlagen (bspw. Einverständniserklärung und Aufklärung der zweiten Impfung) oder die in den Unterlagen gemachten Angaben sind schlichtweg falsch (bspw. falsches Geburtsdatum, falsches Datum der ersten Impfung). Ebenso fehlt jeglicher Nachweis einer Anwesenheit des Beschuldigten in der Arztpraxis. Insbesondere ist in keinem der vorliegenden ärztlichen Dokumente die Unterschrift des Beschuldigten feststellbar.</w:t>
      </w:r>
    </w:p>
    <w:p>
      <w:r>
        <w:rPr>
          <w:b/>
        </w:rPr>
        <w:t>E. 2.2.7</w:t>
      </w:r>
    </w:p>
    <w:p>
      <w:r>
        <w:t>Hinzu treten die im Tatzeitpunkt vorliegenden Gesamtumstände, die gewisse Zweifel an einer ordnungsgemässen Impfung des Beschuldigten aufkommen lassen:</w:t>
      </w:r>
    </w:p>
    <w:p>
      <w:r>
        <w:t>Infolge eines Abgleichs des kantonalen VacMe-Tools mit der internen Impfliste der Praxis von Dr. med. B.___ konnte nachgewiesen werden, dass im Zeitraum, in dem die angeblichen Impfungen des Beschuldigten erfolgt sein sollen, in der [Arztpraxis] an gewissen Tagen weit über 200 Personen geimpft worden sein sollen. Die Vorinstanz hat diesbezüglich korrekt erwogen, dass das Impfen so vieler Patienten an einem Tag schon rein logistisch gar nicht möglich gewesen wäre, was sich überdies auch aus dem Umstand ergibt, dass gemäss interner Impfliste pro Tag effektiv nur 15-20 Personen geimpft worden sind (vgl. Begleitschreiben Aktion «Sestra», pag. 20 f., s. auch die Ausführungen der ersten Instanz in Ziff. III. / Ziff. 1.2.2. US 8).</w:t>
      </w:r>
    </w:p>
    <w:p>
      <w:r>
        <w:t>Die in den Akten liegenden Beweismittel lassen somit keinen anderen Schluss zu, als dass der Beschuldigte gar nie eine Covid-19-Impfung von Dr. med. B.___ erhalten hat, sondern dass diese die in den Akten liegenden Dokumente eigenmächtig, unabhängig einer erfolgten Impfung, ausgefüllt hat.</w:t>
      </w:r>
    </w:p>
    <w:p>
      <w:r>
        <w:rPr>
          <w:b/>
        </w:rPr>
        <w:t>E. 2.3</w:t>
      </w:r>
    </w:p>
    <w:p>
      <w:r>
        <w:t>Vollzug</w:t>
      </w:r>
    </w:p>
    <w:p>
      <w:r>
        <w:t>Unter Verweis auf das Verschlechterungsverbot gemäss Art. 391 Abs. 2 StPO bleibt es zwingend beim bedingten Vollzug der auszusprechenden Strafe. Die Probezeit ist unverändert auf zwei Jahre festzulegen.</w:t>
      </w:r>
    </w:p>
    <w:p>
      <w:r>
        <w:rPr>
          <w:b/>
        </w:rPr>
        <w:t>E. 2.4</w:t>
      </w:r>
    </w:p>
    <w:p>
      <w:r>
        <w:t>Fazit</w:t>
      </w:r>
    </w:p>
    <w:p>
      <w:r>
        <w:t>Der Beschuldigte wird, als Zusatzstrafe zum Strafbefehl der Staatsanwaltschaft Solothurn vom 8. März 2023 zu einer Geldstrafe von 30 Tagessätzen zu je CHF 80.00, unter Gewährung des bedingten Vollzugs bei einer Probezeit von zwei Jahren, verurteilt.</w:t>
      </w:r>
    </w:p>
    <w:p>
      <w:r>
        <w:t>V. KOSTEN UND ENTSCHÄDIGUNGEN</w:t>
      </w:r>
    </w:p>
    <w:p>
      <w:r>
        <w:t>1. Bei diesem Ausgang des Verfahrens ist der erstinstanzliche Kosten- und Entschädigungsentscheid vollumfänglich zu bestätigen.</w:t>
      </w:r>
    </w:p>
    <w:p>
      <w:r>
        <w:t>2. Der Beschuldigte unterliegt mit seiner Berufung vollumfänglich. Es bleibt bei einem Schuldspruch und es bleibt bei der gegen den Beschuldigten ausgesprochenen Zusatzstrafe von 30 Tagessätzen Geldstrafe. Gälte nicht das Verschlechterungsverbot, wäre die Strafe sogar noch höher ausgefallen. Es rechtfertigt sich daher, dem Beschuldigten auch die Kosten des zweitinstanzlichen Gerichtsverfahrens aufzuerlegen. Die Urteilsgebühr wird ermessenweise auf CHF 1'800.00 festgelegt. Zusammen mit den angefallenen Auslagen von CHF 130.00 hat der Beschuldigte demnach für das zweitinstanzliche Verfahren Gerichtskosten von CHF 1'930.00 zu bezahlen.</w:t>
      </w:r>
    </w:p>
    <w:p>
      <w:r>
        <w:rPr>
          <w:b/>
        </w:rPr>
        <w:t>E. 3</w:t>
      </w:r>
    </w:p>
    <w:p>
      <w:r>
        <w:t>Ausgangsgemäss steht dem Beschuldigten keine Entschädigung und keine Genugtuung zu.</w:t>
      </w:r>
    </w:p>
    <w:p>
      <w:r>
        <w:t>Demnach wird in Anwendung von Art. 34 StGB, Art. 42 Abs. 1 StGB, Art. 44 StGB, Art. 47 StGB, Art. 49 Abs. 1 und Abs. 2 StGB, Art. 50 StGB, Art. 252 i.V.m. Art. 24 Abs. 1 StGB, Art. 82 Abs. 4 StPO, Art. 335 ff. StPO, Art. 379 ff. StPO, Art. 391 Abs. 1 und Abs. 2 StPO, Art. 398 ff. StPO, Art. 416 ff. StPO, Art. 426 Abs. 1 StPO, § 146 lit. c Gebührentarif</w:t>
      </w:r>
    </w:p>
    <w:p>
      <w:r>
        <w:t>erkannt:</w:t>
      </w:r>
    </w:p>
    <w:p>
      <w:r>
        <w:t>1.A.___ hat sich der Anstiftung zur Fälschung von Ausweisen schuldig gemacht, begangen in der Zeit vom 15. Oktober 2021 bis 12. November 2021.</w:t>
      </w:r>
    </w:p>
    <w:p>
      <w:r>
        <w:t>2.A.___ wird, als Zusatzstrafe zum Strafbefehl der Staatsanwaltschaft Solothurn vom 8. März 2023, zu einer Geldstrafe von 30 Tagessätzen zu je CHF 80.00, unter Gewährung des bedingten Strafvollzugs bei einer Probezeit von zwei Jahren, verurteilt.</w:t>
      </w:r>
    </w:p>
    <w:p>
      <w:r>
        <w:t>3.A.___ hat die Kosten des erstinstanzlichen Verfahrens mit einer Urteilsgebühr von CHF 600.00, total CHF 625.00, zu bezahlen.</w:t>
      </w:r>
    </w:p>
    <w:p>
      <w:r>
        <w:t>4.A.___ hat die Kosten des Berufungsverfahrens mit einer Urteils-gebühr von CHF 1'800.00, total CHF 1'930.00, zu bezahlen.</w:t>
      </w:r>
    </w:p>
    <w:p>
      <w:r>
        <w:t>5.Es wird keine Entschädigung und keine Genugtuung ausgerichtet.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