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STBER.2022.49 vom 18. August 2023</w:t>
      </w:r>
    </w:p>
    <w:p>
      <w:r>
        <w:t>SO Obergericht, 2023-08-18, DE</w:t>
      </w:r>
    </w:p>
    <w:p>
      <w:r>
        <w:rPr>
          <w:b/>
        </w:rPr>
        <w:t xml:space="preserve">Quelle: </w:t>
      </w:r>
      <w:r>
        <w:t>https://mcp.opencaselaw.ch/entscheid/so_gerichte_STBER.2022.49</w:t>
      </w:r>
    </w:p>
    <w:p>
      <w:r>
        <w:t>FR: SO_GERICHTE STBER.2022.49 du 18 août 2023</w:t>
      </w:r>
    </w:p>
    <w:p>
      <w:r>
        <w:t>IT: SO_GERICHTE STBER.2022.49 del 18 agosto 2023</w:t>
      </w:r>
    </w:p>
    <w:p>
      <w:pPr>
        <w:pStyle w:val="Heading2"/>
      </w:pPr>
      <w:r>
        <w:t>Erwägungen</w:t>
      </w:r>
    </w:p>
    <w:p>
      <w:r>
        <w:rPr>
          <w:b/>
        </w:rPr>
        <w:t>E. 1</w:t>
      </w:r>
    </w:p>
    <w:p>
      <w:r>
        <w:t>Nach einer tätlichen Auseinandersetzung zwischen zwei Bauarbeitern auf einer Baustelle in [Ort 1] am 17. September 2020 eröffnete die Staatsanwaltschaft gleichentags eine Strafuntersuchung gegen den Beschuldigten wegen versuchter vorsätzlicher Tötung (Art. 111 i.V.m. Art. 22 Abs. 1 StGB), evtl. versuchter schwerer Körperverletzung (Art. 122 i.V.m. Art. 22 Abs. 1 StGB) (Aktenseite [AS] 330). Mit Ausdehnungsverfügung vom 18. September 2020 wurde die hängige Untersuchung ausgedehnt auf den (Eventual-)Vorhalt der schweren Körperverletzung (Art. 122 StGB) (AS 331).</w:t>
      </w:r>
    </w:p>
    <w:p>
      <w:r>
        <w:rPr>
          <w:b/>
        </w:rPr>
        <w:t>E. 2</w:t>
      </w:r>
    </w:p>
    <w:p>
      <w:r>
        <w:t>Am 2. Juli 2021 erhob die Staatsanwaltschaft beim Amtsgericht Bucheggberg-Wasseramt Anklage gegen den Beschuldigten wegen versuchter vorsätzlicher Tötung (Art. 111 i.V.m. Art. 22 Abs. 1 StGB), evtl. schwerer Körperverletzung (Art. 122 StGB) (AS 1 ff.).</w:t>
      </w:r>
    </w:p>
    <w:p>
      <w:r>
        <w:rPr>
          <w:b/>
        </w:rPr>
        <w:t>E. 2.1</w:t>
      </w:r>
    </w:p>
    <w:p>
      <w:r>
        <w:t>Im vorläufigen rechtsmedizinischen Bericht des Instituts für Rechtsmedizin der Universität Basel vom 18. September 2020 (AS 501 f.) ist betreffend der Verletzungen des Privatklägers Folgendes festgehalten: Gemäss mündlichen Informationen der behandelnden Ärzte seien beim Privatkläger am 17. September 2020 im Bürgerspital Solothurn vier «Stichverletzungen» festgestellt worden, wobei mindestens einer der Stiche die Brusthöhle eröffnet haben müsse, da diagnostisch ein sog. Spannungspneumothorax (Luftbrust) festgestellt worden sei. Auch ein Blutverlust infolge der Verletzung sei eingetreten. Diesem habe nicht mit der Gabe von Blut- oder Blutersatzprodukten begegnet werden müssen. Infolge des Spannungspneumothorax sei aber eine Kreislaufinstabilität aufgetreten, weswegen eine rasche medizinische Intervention (Einlegen einer sog. Bülau-Drainage in die Brusthöhle zum Absaugen von Luft und ggf. Blut und zur Verbesserung der Drucksituation in der Brusthöhle) notwendig gewesen sei. Weiter sei bekannt geworden, dass eine Stichverletzung nahe am Herzbeutel verlaufen sei. Aufgrund der Schilderungen der behandelnden Ärzte sei aus rechtsmedizinischer Sicht eine akute Lebensgefahr zu bejahen. Ohne zügig und adäquate medizinische Intervention habe die Gefahr bestanden, dass der Geschädigte infolge des Spannungspneumothorax versterbe. Hierzu sei auch anzumerken, dass die Eindringtiefe (Stichkanallänge) für den Angreifer, der im Rahmen eines dynamischen Tatgeschehens eine zum Körper hin gerichtete Stichbewegung ausgeführt habe, praktisch nicht steuerbar sei, da nach Überwindung des Widerstandes durch allenfalls getragene Kleidung und die derb-elastische Haut das darunter liegende Weichgewebe dem eindringenden Tatwerkzeug keinen relevanten Widerstand mehr entgegensetze, sofern nicht knöcherne Strukturen getroffen werden. Bei der rechtsmedizinischen Untersuchung seien die Stichverletzungen, die alle in der Brustregion gelegen seien, bereits medizinisch versorgt gewesen. An der Halshaut rechts hätten sich zwei Areale mit frisch imponierenden Hauteinblutungen gefunden, die durch einen Griff gegen den Hals verursacht worden sein könnten. Ein entsprechender Angriff gegen den Hals sei vom Privatkläger auch berichtet worden. Subjektive oder objektive Befunde, die eine akute Lebensgefahr infolge des Griffs an den Hals belegen könnten, hätten nicht bestanden. Am linken Handrücken und am rechten Unterarm hätten sich je eine ritzerartige Läsion, die durch eine oberflächliche Einwirkung eines scharfen oder spitz-kantigen Gegenstandes zu erklären sei, gefunden.</w:t>
      </w:r>
    </w:p>
    <w:p>
      <w:r>
        <w:rPr>
          <w:b/>
        </w:rPr>
        <w:t>E. 2.2</w:t>
      </w:r>
    </w:p>
    <w:p>
      <w:r>
        <w:t>Im Notfallbericht Chirurgie sowie im OP-Bericht des Bürgerspitals Solothurn vom 17. September 2020 (AS 512 ff.) werden folgende Diagnosen gestellt: 1. Penetrierendes Thoraxtrauma vom 17. September 2020 m/b - 3 Stichverletzungen Thorax links: anterior, lateral und dorsolateral - Spannungshämatopneumothorax links - Lungenlazeration Unterlappen links - 1 Stichverletzung rechts dorsolateral - Hämatom im Musculus serratus links 2.    Hypokaliämie ED, 17. September 2020</w:t>
      </w:r>
    </w:p>
    <w:p>
      <w:r>
        <w:rPr>
          <w:b/>
        </w:rPr>
        <w:t>E. 2.3</w:t>
      </w:r>
    </w:p>
    <w:p>
      <w:r>
        <w:t>In den Berichten der Kardiologie des Bürgerspitals Solothurn vom 21. September 2020 (AS 522 f.) und im Austrittsbericht des Bürgerspitals Solothurn vom 29. September 2020 (AS 518 ff.) wurden folgende Diagnosen gestellt: Hauptdiagnosen 1.    Penetrierendes Thoraxtrauma am 17. September 2020 - 3 Stichverletzungen Thorax links: anterior, lateral und dorsolateral - Spannungshämatopneumothorax links - 1 Stichverletzung rechts dorsolateral 2.    Troponinämie a.e. bei Perimyokarditis, 17. September 2020 - hs Trop I Peak am 18. September 2020: 1508 ng/l, CK Peak am 18. September 2020:431 U/l -</w:t>
      </w:r>
    </w:p>
    <w:p>
      <w:r>
        <w:rPr>
          <w:b/>
        </w:rPr>
        <w:t>E. 2.4</w:t>
      </w:r>
    </w:p>
    <w:p>
      <w:r>
        <w:t>Im rechtsmedizinischen Gutachten des Instituts für Rechtsmedizin der Universität Basel (IRM) vom 8. Januar 2021 (AS 605 ff.) wurde Folgendes ausgeführt: Klinisch seien Stichverletzungen festgestellt worden. Daneben hätten am linken Handrücken, am rechten Unterarm sowie am Unterbauch links frische, ritzerartige Hautdurchtrennungen festgestellt werden können, welche wundmorphologisch oberflächliche Schnittverletzungen darstellten. Diese seien durch die Einwirkung eines scharfen oder spitzkantigen Gegenstandes, wie z.B. einer Messerspitze, entstanden. Eine Entstehung mit dem gleichen Tatwerkzeug, das auch für die Verursachung der Stichverletzungen am Rumpf verwendet worden sei, sei plausibel. An der rechten Halsseite hätten zudem Hauteinblutungen festgestellt werden können. Diese könnten im Sinne von Würgemalen interpretiert werden und somit einen Angriff gegen den Hals, wie vom Privatkläger berichtet, abbilden. Alternativ seien sie durch Zerren an der Kleidung entstanden. Objektive Befunde einer kreislaufrelevanten Halskompression (Stauungsblutungen) hätten nicht festgestellt werden können und der Privatkläger habe keine subjektiven Angaben zu zerebralen Ausfallerscheinungen, die auf eine Lebensgefahr aufgrund der Halskompression schliessen liessen, gemacht. Weitere Hauteinblutungen hätten sich an der rechten Schulter sowie am rechten Unterschenkel feststellen lassen. Diese seien durch stupfe Gewalteinwirkung entstanden, wie z.B. Anstossen an einen Gegenstand oder aber auch durch Zerren an der Kleidung (Schulter). In der Zusammenschau mit den klinischen Unterlagen seien beim Privatkläger insgesamt vier Stichverletzungen am Rumpf vorgelegen. Drei Stichverletzungen seien in der linken Rumpfhälfte, eine in der rechten Rumpfhälfte vorgelegen. Die eine Stichverletzung sei in die Brusthöhle und dort in den linken Lungenflügel eingedrungen. Auf den CT-Schnittbildern ende der Stichkanal unmittelbar am Herzbeutel. Aufgrund von Atemexkursionen und der Ausdehnung des Herzens bei der Aufnahme von Blut könne der Stichkanal grundsätzlich auch durch den Herzbeutel bis an die Herzwand gelangt sein. Die Eröffnung der Brusthöhle habe zu einem Blutverlust in die Brusthöhle (ca. 700ml) und einem Eintritt von Luft geführt (Hämatopneumothorax). Der Blutverlust habe nicht mit der Gabe von Blut- oder Blutersatzprodukten behandelt werden müssen. Aus dem Hämatopneumothorax habe sich aber ein sogenannter Spannungspneumothorax entwickelt. Beim Spannungspneumothorax handle es sich um eine lebensgefährliche Form des Pneumothorax. Zur Abwendung der bestehenden Lebensgefahr sei dabei zwingend eine umgehende medizinische Entlastungspunktion mittels Thoraxdrainage erforderlich, wie es auch beim Privatkläger erfolgt sei. Die übrigen Stichverletzungen seien gemäss den CT-Befunden nicht in die Brusthöhle eingetreten, sondern im Weichteilgewebe verlaufen. Für die eine Stichverletzung sei eine Stichkanallänge von 4.5 cm bis 8 cm angegeben worden, wobei eine Stichkanallänge von 8 cm für einen sehr tangentialen, fast parallel zur Körperoberfläche verlaufenden Wundkanal sprechen würde, was insbesondere dann ungewöhnlich wäre, wenn eine auf den Körper hin gerichtete Bewegung mit dem Tatwerkzeug erfolge, was angesichts der Wundmorphologie an der Oberfläche anzunehmen sei. Aus diesem Grund werde rechtsmedizinisch eine Stichkanallänge von 4.5 cm für plausibel erachtet. Die drei weiteren Stiche seien per se nicht lebensbedrohlich gewesen, allerdings seien auch hier in unmittelbarer Nähe lebenswichtige Organe wie Lunge und grössere venöse und arterielle Blutgefälle, sowie im Falle einer Stichverletzung das Herz gelegen. Aus Verletzung von Lunge, Herz oder Blutgefässen hätten ohne Weiteres und in sehr kurzer Zeit vital bedrohliche Zustände resultieren können. Zusammenfassend sei aufgrund der Stichverletzungen aus rechtsmedizinischer Sicht das Vorliegen einer akuten Lebensgefahr zu bejahen. Es sei davon auszugehen, dass der Privatkläger ohne sehr rasche und adäquate medizinische Intervention unmittelbar an den Folgen des Spannungspneumothorax verstorben wäre. Darüber hinaus habe aufgrund der Folgekomplikationen konkrete Risiken für eine vital bedrohliche Schädigung bestanden. Hinsichtlich der Beibringung der Stichverletzungen sei von einer rasch aufeinander folgenden Beibringung auszugehen. Die Stichverletzungen sowie auch die zusätzlich festgestellten oberflächlichen, ritzartigen Schnittverletzungen seien durch scharfe Gewalteinwirkung entstanden. Exakte Rückschlüsse aus den Verletzungen auf die Ausmasse des Tatwerkzeuges (insbesondere Klingenlänge-/breite) seien nicht mehr möglich. Eine Beibringung der Stichwunden mit dem durch den Privatkläger im Rahmen der rechtsmedizinischen Untersuchung beschriebenen, ca. 10 cm langen, einschneidigen Wellenschliffmesser sei möglich. Eine sichere Aussage über den notwendigen Kraftaufwand zur Verursachung der Verletzung sei nicht möglich. Das Vorliegen der Stichverletzung spreche aber zumindest für eine aktive Führung des Tatwerkzeuges gegen den Körper des Privatklägers. Der Spannungspneumothorax sei als direkte Folge der einen Stichverletzung anzusehen. Aus dem erlittenen Blutverlust sei vorliegend keine konkrete Lebensgefahr abzuleiten. Diese hätte aber, v.a. bei später medizinischer Versorgung eintreten können, da nicht davon auszugehen sei, dass die durch den Stich verursachte innere Blutung von alleine gestoppt hätte. Generell ist anzumerken, dass bei einer Penetration durch einen scharfen oder spitzen Gegenstand die Haut und gegebenenfalls darüber getragene Kleidung den grössten Widerstand für den eindringenden Gegenstand darstelle. Nach Überwinden des Hautwiderstands werde dem eindringenden Werkzeug durch das Weichteilgewebe kein relevanter Widerstand mehr entgegengesetzt. Dies führe dazu, dass der Angreifer insbesondere in einem dynamischen Geschehen nicht abschätzen könne, welche Verletzungen letztlich hervorgerufen würden. Dies gelte insbesondere für innere Verletzungen an Organen oder Gefässen. Für den vorliegenden Fall bedeute dies, dass durch den Angreifer nicht habe gesteuert werden können, dass zum Beispiel nur die Lunge und nicht auch das Herz mitverletzt werde. Hinzu komme, dass bei einer Auseinandersetzung, bei der Angreifer und Angegriffener in Bewegung seien (dynamisches Geschehen) auch nicht gesteuert werden könne, wo und mit wie viel Energie das Tatwerkzeug letztlich den Körper treffe. Das bedeute, dass nicht gesteuert werden könne, wo die Verletzung letztlich lokalisiert sei und auch nicht, dass diese immer oberflächlich bleibe. Die Angaben des Privatklägers, wonach er nicht versucht habe, den Angriff abzuwehren, sondern versucht habe, sich vom Angreifer zu entfernen, würden passen. Dies könne auch erklären, warum keine relevanten Abwehrverletzungen an den Händen oder Armen feststellbar gewesen seien. 3. Arztberichte (betreffend den Beschuldigten)</w:t>
      </w:r>
    </w:p>
    <w:p>
      <w:r>
        <w:rPr>
          <w:b/>
        </w:rPr>
        <w:t>E. 3</w:t>
      </w:r>
    </w:p>
    <w:p>
      <w:r>
        <w:t>B.___ werden 97 Tage Haft an die Freiheitsstrafe angerechnet.</w:t>
      </w:r>
    </w:p>
    <w:p>
      <w:r>
        <w:rPr>
          <w:b/>
        </w:rPr>
        <w:t>E. 3.1</w:t>
      </w:r>
    </w:p>
    <w:p>
      <w:r>
        <w:t>Der Amteiarzt hielt zuhanden der Staatsanwaltschaft am 18. September 2020 fest, er habe den Beschuldigten am 17. September 2020 im Beisein des KTD im UG Solothurn untersucht. Der Beschuldigte habe über Halsschmerzen nach Würgen geklagt. Es hätten aber keine Verletzungen festgestellt werden können. Auch die übrige körperliche Untersuchung sei unauffällig gewesen. Die Blutuntersuchung habe nicht durchgeführt werden können (AS 480).</w:t>
      </w:r>
    </w:p>
    <w:p>
      <w:r>
        <w:rPr>
          <w:b/>
        </w:rPr>
        <w:t>E. 3.2</w:t>
      </w:r>
    </w:p>
    <w:p>
      <w:r>
        <w:t>Im Bericht des Instituts der Medizinischen Radiologie des Bürgerspitals Solothurn vom 25. September 2020 wurde Folgendes festgehalten (AS 486): - kein Pleuraerguss, keine pleurale Verbreiterung - kein Pneumothorax - Herzkontur regelrecht. Kein Hinweis auf eine pulmonalvenöse Stauung - Hili beidseits gefässbetont ohne Hinweis auf Lymphome. Mediastinum nicht verbreitert. - Intrapulmonal kein Nachweis von Rundherden, Infiltraten oder Belüftungsstörungen - BWS Wirbelkörper in der Höhe enthalten bei glatter Berandung der Grund- und Deckplatten. Zwischenwirbelräume erhalten. Kein Nachweis einer Ruptur. Rippen ohne Hinweis auf eine dislozierte Fraktur.</w:t>
      </w:r>
    </w:p>
    <w:p>
      <w:r>
        <w:rPr>
          <w:b/>
        </w:rPr>
        <w:t>E. 3.3</w:t>
      </w:r>
    </w:p>
    <w:p>
      <w:r>
        <w:t>In der Stellungnahme der Gefängnisärztin an die Staatsanwaltschaft vom 22. Oktober 2020 (AS 495) antwortete diese auf die gestellten Fragen, was folgt:</w:t>
      </w:r>
    </w:p>
    <w:p>
      <w:r>
        <w:rPr>
          <w:b/>
        </w:rPr>
        <w:t>E. 4</w:t>
      </w:r>
    </w:p>
    <w:p>
      <w:r>
        <w:t>Von einer Landesverweisung von B.___ wird abgesehen.</w:t>
      </w:r>
    </w:p>
    <w:p>
      <w:r>
        <w:rPr>
          <w:b/>
        </w:rPr>
        <w:t>E. 4.5</w:t>
      </w:r>
    </w:p>
    <w:p>
      <w:r>
        <w:t>bis 8 cm Tiefe; die Stichverletzung habe von der Hautoberfläche durch das Unterhautfettgewebe bis auf die Muskelfaszie eines Rückenmuskels gereicht, wobei daraus weder eine Eröffnung der Brusthöhle noch eine Verletzung der Lunge resultiert sei; d) hintere Achsellinie rechts, Höhe 1. und 2. Rippe; 2.5 x 1 cm, 1 cm Tiefe; auch dieser Stich habe nicht zu einer Eröffnung der Brusthöhle oder einer Verletzung der Lunge geführt. In der Gesamtschau würden die beschriebenen Verletzungsbilder, insbesondere der Spannungspneumothorax, akut lebensgefährliche Verletzungen darstellen, die ohne zeitnahe adäquate medizinische Versorgung zum Ableben des Privatklägers geführt hätten. Dieser sei bis mindestens am 16. Oktober 2020 zu 100% arbeitsunfähig und im Zusammenhang mit dem fraglichen Ereignis bis mindestens April 2021 in ärztlicher Behandlung gewesen. Der Beschuldigte habe im Wissen darum gehandelt, dass der mehrfache Einsatz eines Messers gegen den Oberkörper eines anderen Menschen in Form von Stichbewegungen im Rahmen eines dynamischen Geschehens nicht nur zu lebensgefährlichen Verletzungen, sondern auch zu dessen Tod führen könne. Er habe mit seinem mehrfachen, kräftigen Zustechen mit einem Messer im Bereich des Oberkörpers akut lebensgefährliche, mithin schwere Verletzungen und letztlich auch den Tod des Privatklägers zumindest billigend in Kauf genommen; eventualiter habe er mit direktem Vorsatz gehandelt, den Privatkläger zu töten. Nach dem vierten Stich habe der Beschuldigte den Ort des Geschehens verlassen. Der Beschuldigte wolle während eines sich im Gange befindlichen Angriffs seitens des Privatklägers lediglich einmal einen Schlag mit einem vor Ort gefundenen Messer ausgeführt haben, wobei er selber im Bereich der Palette vor dem Eingang der Baracke gelegen sei und A.___ seine Hände an seinem Hals gehabt habe. III. Beweismittel 1. Strafanzeige vom 25. Januar 2021 (AS 6 ff.) und Spurenbericht vom 4. November 2020 (AS 75 ff.): Beim Eintreffen der Polizei kurz nach Meldungseingang um ca. 12:40 Uhr konnte am Tatort der Privatkläger angetroffen werden. Für die Polizei war sofort ersichtlich, dass der Privatkläger schwer verletzt war. Die Ersthelfer drückten mehrere offene Wunden mit Händen und Kleidungsstücken zu, um den Blutverlust des Privatklägers zu stoppen. Beim Tatort konnten vor und in der Mannschaftbaracke mehrere Blutspuren festgestellt werden. Der Beschuldigte befand sich beim Eintreffen der Polizei nicht mehr vor Ort. Dieser konnte jedoch kurze Zeit später an seinem Wohnort betroffen werden. Der Beschuldigte wurde darauf von der Polizei zurück zum Tatort verbracht. Die Tatwaffe konnte nicht gefunden werden. Der beim Beschuldigten durchgeführte Atem-Alkoholtest sowie der durchgeführte Drogenschnelltest «Drug Wipe» verliefen negativ. Weder die Auswertung der Mobiltelefone des Beschuldigten und des Privatklägers noch die Durchsuchung des Autos des Beschuldigten ergaben neue Erkenntnisse zum vorliegenden Ereignis. Durch die Polizei wurden sodann zahlreiche Fotos vom Tatort und den sichergestellten Kleidern erstellt (AS 82 ff.). 2. Arztberichte und rechtsmedizinisches Gutachten (betreffend den Privatkläger)</w:t>
      </w:r>
    </w:p>
    <w:p>
      <w:r>
        <w:rPr>
          <w:b/>
        </w:rPr>
        <w:t>E. 5</w:t>
      </w:r>
    </w:p>
    <w:p>
      <w:r>
        <w:t>Der Antrag der Staatsanwaltschaft auf Anordnung von Sicherheitshaft gegen B.___ wird abgewiesen.</w:t>
      </w:r>
    </w:p>
    <w:p>
      <w:r>
        <w:rPr>
          <w:b/>
        </w:rPr>
        <w:t>E. 6</w:t>
      </w:r>
    </w:p>
    <w:p>
      <w:r>
        <w:t>Die sichergestellten Kleidungsstücke und Schuhe von B.___ (aufbewahrt bei der Polizei Kanton Solothurn, Fachbereich Asservate) sind zufolge Verzichts nach Eintritt der Rechtskraft des Urteils durch die Polizei Kanton Solothurn zu vernichten.</w:t>
      </w:r>
    </w:p>
    <w:p>
      <w:r>
        <w:rPr>
          <w:b/>
        </w:rPr>
        <w:t>E. 7</w:t>
      </w:r>
    </w:p>
    <w:p>
      <w:r>
        <w:t>Die sichergestellten Kleidungsstücke von A.___ (aufbewahrt bei der Polizei Kanton Solothurn, Fachbereich Asservate) sind zufolge Verzichts nach Eintritt der Rechtskraft des Urteils durch die Polizei Kanton Solothurn zu vernichten.</w:t>
      </w:r>
    </w:p>
    <w:p>
      <w:r>
        <w:rPr>
          <w:b/>
        </w:rPr>
        <w:t>E. 8</w:t>
      </w:r>
    </w:p>
    <w:p>
      <w:r>
        <w:t>Die sichergestellten Schuhe von A.___ (aufbewahrt bei der Polizei Kanton Solothurn, Fachbereich Asservate) werden diesem nach Eintritt der Rechtskraft des Urteils herausgegeben.</w:t>
      </w:r>
    </w:p>
    <w:p>
      <w:r>
        <w:rPr>
          <w:b/>
        </w:rPr>
        <w:t>E. 9</w:t>
      </w:r>
    </w:p>
    <w:p>
      <w:r>
        <w:t>Folgende im Verfahren gegen B.___ sichergestellten Gegenstände (alle aufbewahrt bei der Polizei Kanton Solothurn, Fachbereich Asservate) sind zufolge Verzichts des Berechtigten F.___ nach Eintritt der Rechtskraft des Urteils durch die Polizei Kanton Solothurn zu vernichten: 1. 1 buntes Küchentuch, 2. 1 oranges T-Shirt; Marke: Nikin; Grösse: L.</w:t>
      </w:r>
    </w:p>
    <w:p>
      <w:r>
        <w:rPr>
          <w:b/>
        </w:rPr>
        <w:t>E. 10</w:t>
      </w:r>
    </w:p>
    <w:p>
      <w:r>
        <w:t>B.___ hat A.___ Schadenersatz von CHF 1'345.40, zuzüglich Zins zu 5 % seit 17. September 2020, zu bezahlen. Zur Geltendmachung seiner Mehrforderung wird A.___ auf den Zivilweg verwiesen.</w:t>
      </w:r>
    </w:p>
    <w:p>
      <w:r>
        <w:rPr>
          <w:b/>
        </w:rPr>
        <w:t>E. 11</w:t>
      </w:r>
    </w:p>
    <w:p>
      <w:r>
        <w:t>B.___ wird gegenüber A.___ für allfälligen aus und im Zusammenhang mit der Straftat gemäss Ziff. 1 hiervor noch anfallenden Schaden bei einer Haftungsquote von 100 % dem Grundsatz nach für ersatzpflichtig erklärt.</w:t>
      </w:r>
    </w:p>
    <w:p>
      <w:r>
        <w:rPr>
          <w:b/>
        </w:rPr>
        <w:t>E. 12</w:t>
      </w:r>
    </w:p>
    <w:p>
      <w:r>
        <w:t>B.___ hat A.___ eine Genugtuung von CHF 8'000.00, zuzüglich Zins zu 5 % seit 17. September 2020, zu bezahlen.</w:t>
      </w:r>
    </w:p>
    <w:p>
      <w:r>
        <w:rPr>
          <w:b/>
        </w:rPr>
        <w:t>E. 13</w:t>
      </w:r>
    </w:p>
    <w:p>
      <w:r>
        <w:t>B.___ hat A.___, vertreten durch Rechtsanwalt Patrick Hasler, Solothurn, eine Parteientschädigung von CHF 13'074.35 (Honorar CHF 11'857.40, Auslagen CHF 282.20 und 7.7 % MWST CHF 934.75) zu bezahlen.</w:t>
      </w:r>
    </w:p>
    <w:p>
      <w:r>
        <w:rPr>
          <w:b/>
        </w:rPr>
        <w:t>E. 14</w:t>
      </w:r>
    </w:p>
    <w:p>
      <w:r>
        <w:t>Die Entschädigung des amtlichen Verteidigers von B.___ , Rechtsanwalt Daniel R. Frey, wird auf CHF 18'700.00 (89.33 Stunden zu CHF 180.00 pro Stunde, inkl. Auslagen von CHF 1'283.65 und MWST zu 7.7 % von CHF 1'336.95) festgesetzt und ist zufolge amtlicher Verteidigung vom Staat Solothurn zu zahlen (auszahlbar durch die Zentrale Gerichtskasse Solothurn). Vorbehalten bleiben der Rückforderungsanspruch des Staates während 10 Jahren sowie der Nachzahlungsanspruch des amtlichen Verteidigers im Umfang von CHF 4'810.45 (Differenz zum vollen Honorar zu CHF 230.00 pro Stunde, inkl. 7.7 % MWST von CHF 343.95), sobald es die wirtschaftlichen Verhältnisse von B.___ erlauben.</w:t>
      </w:r>
    </w:p>
    <w:p>
      <w:r>
        <w:rPr>
          <w:b/>
        </w:rPr>
        <w:t>E. 15</w:t>
      </w:r>
    </w:p>
    <w:p>
      <w:r>
        <w:t>Die Kosten des Verfahrens, mit einer Urteilsgebühr von CHF 10'000.00, total CHF 16'260.00, hat B.___ zu bezahlen. 4. Am 10. März 2022 meldete der Beschuldigte die Berufung an (AS 1398). 5. Nachdem dem Beschuldigten am 27. Mai 2022 das schriftlich begründete Urteil zugestellt worden war (AS 1455), reichte dieser am 16. Juni 2022 die Berufungserklärung ein (ASB 2 ff.). Diese richtet sich gegen die Ziffern 1 (versuchte vorsätzliche Tötung), 2 (Freiheitsstrafe von 7 Jahren), 11 (Haftungsquote von 100 % in Bezug auf Ziffer 1 des vorinstanzlichen Urteilsdispositivs), 12 (Genugtuung CHF 8'000.00, zuzüglich Zins) und 15 (Verfahrenskosten). 6. Mit Stellungnahme und Anschlussberufung vom 6. Juli 2022 (ASB 9) stellte die Staatsanwaltschaft keinen Antrag auf Nichteintreten und erklärte die Anfechtung des Urteils betreffend der Ziffern 2 (Strafzumessung) und 4 (Landesverweisung). Sie verlangte die Abänderungen des erstinstanzlichen Urteils insofern, dass eine Verurteilung zu einer längeren Freiheitsstrafe sowie die Anordnung der Landesverweisung für die Dauer von 10 Jahren mit Ausschreibung im SIS zu erfolgen habe. 7. Mit Eingabe vom 18. Juli 2022 erhob auch der Privatkläger Anschlussberufung (ASB 11) und beantragte eine Genugtuung in der Höhe von CHF 12'000.00 zuzüglich Zins zu 5 % seit 17. September 2020. 8. Am 18. August 2022 teilte der Beschuldigte mit, er lasse sich von nun an privat durch Rechtsanwalt Kunz, verteidigen (ASB 13). 9. Mit Verfügung vom 18. Oktober 2022 wurde zur Hauptverhandlung auf den 4. Mai 2023 vorgeladen (ASB 36). 10. Mit Eingabe vom 5. April 2023 teilte der Beschuldigte den Wechsel seiner privaten Verteidigung mit. Er werde neu durch Advokat Christian von Wartburg, vertreten. Ferner ersuchte er um Verschiebung der Hauptverhandlung (ASB 51). 11. Mit Verfügung vom 10. Mai 2023 wurde neu vorgeladen auf den 18. August 2023 (ASB 59). 12. Für die Parteistandpunkte, die Ausführungen der Vorinstanz, die Aussagen und Berichte wird auf die Akten verwiesen. Soweit erforderlich, wird nachfolgend darauf eingegangen. II. Vorhalt Der Beschuldigte soll sich der versuchten vorsätzlichen Tötung nach Art. 111 i.V.m. Art. 22 Abs. 1 StGB, evtl. der schweren Körperverletzung nach Art. 122 al. 1 StGB, zum Nachteil von A.___ (Privatkläger), schuldig gemacht haben, begangen am 17. September 2020, zwischen ca. 12:20 und 12:25 Uhr, in [Ort 1], damalige Baustelle am [Adresse], im Bereich einer Betonröhre vor den dortigen Baucontainern bzw. auf dem entsprechenden Vorplatz sowie im angrenzenden Strassenbereich. Dies, indem er – auf der Basis bereits vorbestehender, aber grundsätzlich ausgeräumter Differenzen und in unmittelbarem Nachgang zu einer durch eine Drittperson aufgelösten verbalen und tätlichen Auseinandersetzung zwischen ihm und dem Privatkläger im Inneren des Baucontainers wegen Sitzgepflogenheiten und der Beschädigung eines Krans – aus seinem Auto, evtl. anderswo, ein Messer (Küchenmesser/Schnitzer/Brotmesser, evtl. ein Isolier- oder Japanmesser) mit einer Klingenlänge von ca. 10 cm behändigt habe, wobei er den Bereich der Baucontainer zu entsprechenden Zwecken vorübergehend verlassen habe; evtl. habe er das Messer im Bereich der Baustelle behändigt bzw. in unmittelbarer Nähe des Orts der nachmaligen Auseinandersetzung. Der Beschuldigte habe sich dem im Bereich einer grossen Betonröhre mit entkleidetem Oberkörper stehenden Privatkläger zügigen Schritts genähert, wobei er das Messer in der rechten Hand gehalten habe. In der Folge habe er mit dem Messer vorsätzlich, in einer wütenden Grundhaltung, ohne vorgängige Ankündigung, ein erstes Mal unvermittelt, schwungvoll und mit erheblichem Kraftaufwand frontal, evtl. seitlich leicht versetzt, auf den Oberkörper des überraschten Privatklägers eingestochen. Im Rahmen eines dynamischen und sich vom Vorplatz auf die Strasse verlegenden Geschehens habe der Privatkläger versucht, sich den anhaltenden und durch die Worte «wotsch no meh!?» begleiteten Stichbewegungen zu entziehen, wobei der Beschuldigte ihm gefolgt sei und mindestens drei weitere Male mit erheblichem Krafteinsatz und unkontrolliert gegen den Oberkörper des Privatklägers zugestochen habe, wodurch er ihm nebst oberflächlichen Hautdurchtrennungen und Haut-Weichteilverletzungen (Einstich und Stichkanal) insbesondere folgende Verletzungen zugefügt habe: a) Stichverletzung an der Brustkorbvorderseite links, Höhe 6. Rippe, mittlere Schlüsselbeinlinie; 2.5 cm x 1 cm, 2.5 cm Tiefe; wobei die Einstichstelle 4 cm vor dem Herzen liege; b) mittlere Achsellinie, seitliche linke Brustkorbwand, Höhe 7. bis 8. Rippe; 1.5 cm messend, durch den linken Lungenflügel bis an den Herzbeutel reichend; diese Stichverletzung habe zu einem Hämatopneumothorax und der Entwicklung eines Spannungspneumothorax mit Blutverlust nach innen (700 ml Blutverlust in die Brusthöhle), einer Verletzung des linken Lungenflügels und einer Verletzung des Herzbeutels mit einhergehender Perimyokarditis geführt; c) hintere Achsellinie links; Übergang seitliche Brustwand zu Rücken, Höhe 4. Rippe; 3 cm x 1 cm,</w:t>
      </w:r>
    </w:p>
    <w:p>
      <w:r>
        <w:rPr>
          <w:b/>
        </w:rPr>
        <w:t>E. 17</w:t>
      </w:r>
    </w:p>
    <w:p>
      <w:r>
        <w:t>September 2020 EKG: PQ-Senkung und konkave ST-Streckenhebungen diffus verteilt -</w:t>
      </w:r>
    </w:p>
    <w:p>
      <w:r>
        <w:rPr>
          <w:b/>
        </w:rPr>
        <w:t>E. 18</w:t>
      </w:r>
    </w:p>
    <w:p>
      <w:r>
        <w:t>September 2020 TTE: LVEF 65 %, keine Regionalitäten, keine hämodynamisch relevante Vitien, kein Perikarderguss -</w:t>
      </w:r>
    </w:p>
    <w:p>
      <w:r>
        <w:rPr>
          <w:b/>
        </w:rPr>
        <w:t>E. 19</w:t>
      </w:r>
    </w:p>
    <w:p>
      <w:r>
        <w:t>September 2020 TTE: Unauffällig bei unverändertem Befund zum Vortag 3.    Hypokaliämie, 17. September 2020 Gemäss Austrittsbericht konnte der Privatkläger am 23. September 2020 «in einem ordentlichen Allgemeinzustand nach Hause entlassen» werden. Es wurde ihm eine 100 %ige Arbeitsunfähigkeit vom 17. September 2020 bis 16. Oktober 2020 attestiert.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