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STBER.2019.65 vom 9. Januar 2020</w:t>
      </w:r>
    </w:p>
    <w:p>
      <w:r>
        <w:t>SO Obergericht, 2020-01-09, DE</w:t>
      </w:r>
    </w:p>
    <w:p>
      <w:r>
        <w:rPr>
          <w:b/>
        </w:rPr>
        <w:t xml:space="preserve">Quelle: </w:t>
      </w:r>
      <w:r>
        <w:t>https://mcp.opencaselaw.ch/entscheid/so_gerichte_STBER.2019.65</w:t>
      </w:r>
    </w:p>
    <w:p>
      <w:r>
        <w:t>FR: SO_GERICHTE STBER.2019.65 du 9 janvier 2020</w:t>
      </w:r>
    </w:p>
    <w:p>
      <w:r>
        <w:t>IT: SO_GERICHTE STBER.2019.65 del 9 gennaio 2020</w:t>
      </w:r>
    </w:p>
    <w:p>
      <w:pPr>
        <w:pStyle w:val="Heading2"/>
      </w:pPr>
      <w:r>
        <w:t>Erwägungen</w:t>
      </w:r>
    </w:p>
    <w:p>
      <w:r>
        <w:rPr>
          <w:b/>
        </w:rPr>
        <w:t>E. 1</w:t>
      </w:r>
    </w:p>
    <w:p>
      <w:r>
        <w:t>Mit Strafbefehl vom 21. Januar 2016 wurde A.___ (nachfolgend: Beschuldigter) wegen Verletzung der Verkehrsregeln durch Nichtbeherrschen des Fahrzeugs (Ziff. 1.1), pflichtwidrigen Verhaltens bei Unfall (Ziff. 1.2) und versuchter Vereitelung von Massnahmen zur Feststellung der Fahrunfähigkeit (Ziff. 1.3) schuldig gesprochen und zu einer Geldstrafe von 10 Tagessätzen zu je CHF 60.00, bei Gewährung des bedingten Strafvollzugs bei einer Probezeit von zwei Jahren, zu einer Busse von CHF 600.00, bei Nichtbezahlung ersatzweise zu 6 Tagen Freiheitsstrafe, und zu den Verfahrenskosten von CHF 1100.30 verurteilt (Akten Seiten 056 f., im Folgenden: AS 056 f.).</w:t>
      </w:r>
    </w:p>
    <w:p>
      <w:r>
        <w:t>Dem Beschuldigten wurde dabei vorgehalten, am 21. Mai 2015, zwischen ca. 19:45 und ca. 22:30 Uhr, in Aeschi als Lenker des PW Mercedes Benz beim Parkieren das Fahrzeug nicht beherrscht und dadurch eine Streifkollision mit dem daneben parkierten PW Toyota Yaris von B.___ (nachfolgend: Geschädigte) verursacht zu haben. Anschliessend habe er die Unfallstelle pflichtwidrig verlassen, ohne der Geschädigten Name und Adresse anzugeben oder die Polizei zu verständigen und deren Eintreffen abzuwarten. Weiter wurde ihm vorgehalten, gegen die vor Mitternacht polizeilich angeordnete Massnahme zur Feststellung der Fahrunfähigkeit, konkret den angeordneten Atemalkoholtest, Widerstand geleistet zu haben. Aufgrund dessen habe er mit leichter Gegenwehr ans Schliesszeug genommen werden müssen. Danach habe die Blutentnahme im Bürgerspital erfolgen können. Dadurch sei es beim Versuch der Vereitelung geblieben.</w:t>
      </w:r>
    </w:p>
    <w:p>
      <w:r>
        <w:rPr>
          <w:b/>
        </w:rPr>
        <w:t>E. 2</w:t>
      </w:r>
    </w:p>
    <w:p>
      <w:r>
        <w:t>Gegen Ziff. 1.3 des Strafbefehls liess der Beschuldigte am 8. Februar 2016 resp. 1. März 2016 Einsprache erheben (AS 082 ff.).</w:t>
      </w:r>
    </w:p>
    <w:p>
      <w:r>
        <w:rPr>
          <w:b/>
        </w:rPr>
        <w:t>E. 3</w:t>
      </w:r>
    </w:p>
    <w:p>
      <w:r>
        <w:t>Die Staatsanwaltschaft teilte ihm am 28. Juli 2016 mit, sie beabsichtige, das Verfahren mit Bezug auf den Vorhalt der versuchten Vereitelung von Massnahmen zur Feststellung der Fahrunfähigkeit einzustellen. Wegen Verletzung der Verkehrsregeln durch Nichtbeherrschen des Fahrzeuges sowie pflichtwidrigen Verhaltens bei Unfall sei vorgesehen, einen neuen Strafbefehl zu erlassen (AS 087). Der Beschuldigte liess mit Eingabe vom 16. August 2016 sein Einverständnis mit der geplanten Einstellung erklären und ein Entschädigungsbegehren stellen (AS 088 ff.).</w:t>
      </w:r>
    </w:p>
    <w:p>
      <w:r>
        <w:rPr>
          <w:b/>
        </w:rPr>
        <w:t>E. 3.2</w:t>
      </w:r>
    </w:p>
    <w:p>
      <w:r>
        <w:t>Vorliegend geht auch die Vorinstanz von einer unverhältnismässig langen Verfahrensdauer aus, wobei sie ausführt, das Verfahren habe zwischen dem 1. März 2016 und dem 18. Juli 2016 sowie vom 17. August 2016 bis zum 20. September 2017, also während rund eineinhalb Jahren, ohne nachvollziehbaren Grund geruht. Indes unterlässt es die Vorinstanz, sowohl eine Verletzung des Beschleunigungsgebotes festzustellen, als auch, aufzuzeigen, wie und in welchem Ausmass sie diesem Umstand Rechnung trägt. Entgegen ihrer Auffassung erscheint zudem nicht nur die hievor dargestellte Zeitlücke im Rahmen des Einspracheverfahrens als zu lang. Dies gilt ebenso für das gesamte, auf Widerhandlungen gegen das SVG vom 21. März 2015 basierende Verfahren. Das angefochtene Urteil datiert vom 1. März 2019, erging mithin knapp vier Jahre später. Eine derart lange Verfahrensdauer bis zum Abschluss des kantonalen Verfahrens ist angesichts der Vorwürfe, der gänzlich fehlenden Komplexität der Sache in tatsächlicher und rechtlicher Hinsicht sowie der Geständigkeit des Beschwerdeführers nicht nachvollziehbar und diesem schlechterdings unzumutbar. Dies nicht zuletzt deshalb, weil offenbar ein administrativer Führerausweisentzug im Raum steht, und die Vorinstanz annimmt, der Beschwerdeführer sei auf sein Fahrzeug angewiesen. Indem sie der Verfahrensdauer mit einer Strafreduktion von weniger als einem Viertel (von 40 auf 30 Tagessätze) Rechnung trägt, wobei sie auch die zu gewärtigende Administrativmassnahme berücksichtigt, verletzt sie das ihr zustehende Ermessen. Im Übrigen rügt der Beschwerdeführer unter dem Aspekt der Strafzumessung zu Recht, dass das Verhalten der Anklagebehörde widersprüchlich und - jedenfalls aufgrund der Erwägungen des angefochtenen Urteils - nicht nachvollziehbar ist. Wie daraus erhellt, stellte die Staatsanwaltschaft dem Beschwerdeführer im Rahmen des Einspracheverfahrens hinsichtlich des strittig gebliebenen Vorwurfs der Vereitelung von Massnahmen zur Feststellung der Fahrunfähigkeit die Verfahrenseinstellung in Aussicht. Nachdem der Beschwerdeführer dieser zugestimmt hatte, erhob die Staatsanwaltschaft dennoch Anklage, wobei sie hierfür über ein Jahr benötigte. Abgesehen davon, dass die Ankündigung des beabsichtigten Verfahrensabschlusses im Sinne von Art. 318 StPO im Strafbefehlsverfahren, noch dazu nach einer Einsprache, nicht vorgesehen und deren Rechtsnatur im vorliegenden Verfahren daher unklar ist, verletzt die Staatsanwaltschaft das rechtliche Gehör des Beschwerdeführers, wenn sie ihn über ein Jahr nach der in Aussicht genommenen Verfahrenseinstellung zur Anklageerhebung nicht anhört (vgl. SILVIA STEINER, in: Basler Kommentar, Schweizerische Strafprozessordnung, 2. Aufl. 2014, N. 1 ff. zu Art. 318 StPO). Dies wäre umso mehr geboten gewesen, als der Beschwerdeführer aufgrund seiner Zustimmung zur Verfahrenseinstellung nicht mehr mit einer Anklage rechnen musste. Ferner bleibt unerfindlich, aufgrund welcher Umstände die Staatsanwaltschaft zum Schluss gelangte, entgegen dem ursprünglichen Strafbefehl nicht 10, sondern 40 Tagessätze Geldstrafe als angemessene Sanktion zu betrachten. Diesen Widersprüchen bzw. der daraus resultierenden Belastung für den Beschwerdeführer ist bei der Strafzumessung angemessen Rechnung zu tragen.</w:t>
      </w:r>
    </w:p>
    <w:p>
      <w:r>
        <w:rPr>
          <w:b/>
        </w:rPr>
        <w:t>E. 4</w:t>
      </w:r>
    </w:p>
    <w:p>
      <w:r>
        <w:t>Entgegen ihrer ursprünglichen Absicht erhob die Staatsanwaltschaft am 20. September 2017 beim Amtsgerichtspräsidium von Bucheggberg-Wasseramt Anklage gegen den Beschuldigten wegen Verletzung der Verkehrsregeln durch Nichtbeherrschen des Fahrzeugs, pflichtwidrigen Verhaltens bei Unfall und Vereitelung von Massnahmen zur Feststellung der Fahrunfähigkeit. Sie beantragte die Verurteilung des Beschuldigten zu einer Geldstrafe von 40 Tagessätzen zu je CHF 60.00, bei Gewährung des bedingten Strafvollzugs bei einer Probezeit von zwei Jahren, und zu einer Busse von CHF 1'000.00, bei Nichtbezahlung ersatzweise zu 16 Tagen Freiheitsstrafe (AS 001 ff).</w:t>
      </w:r>
    </w:p>
    <w:p>
      <w:r>
        <w:rPr>
          <w:b/>
        </w:rPr>
        <w:t>E. 5</w:t>
      </w:r>
    </w:p>
    <w:p>
      <w:r>
        <w:t>Der Amtsgerichtspräsident von Bucheggberg-Wasseramt fällte am 10. Januar 2018 folgendes Strafurteil (AS 128 ff.):</w:t>
      </w:r>
    </w:p>
    <w:p>
      <w:r>
        <w:t>1.A.___ wird freigesprochen vom Vorhalt der Vereitelung von Massnahmen zur Feststellung der Fahrunfähigkeit.</w:t>
      </w:r>
    </w:p>
    <w:p>
      <w:r>
        <w:t>2.A.___ hat sich der Verletzung der Verkehrsregeln und des pflichtwidrigen Verhaltens bei einem Unfall schuldig gemacht.</w:t>
      </w:r>
    </w:p>
    <w:p>
      <w:r>
        <w:t>3.A.___ wird zu einer Busse von CHF 800.00, ersatzweise zu einer Freiheitsstrafe von 8 Tagen, verurteilt.</w:t>
      </w:r>
    </w:p>
    <w:p>
      <w:r>
        <w:t>4.A.___ wird zu Lasten des Staates eine Genugtuung von CHF 100.00 zugesprochen, auszahlbar durch die Zentrale Gerichtskasse Solothurn nach Rechtskraft des Urteils.</w:t>
      </w:r>
    </w:p>
    <w:p>
      <w:r>
        <w:t>5.A.___, vertreten durch Rechtsanwalt Patrick Hasler, wird zu Lasten des Staates eine reduzierte Entschädigung für die Ausübung der Verfahrensrechte von CHF 4'100.00 (inkl. Auslagen von CHF 309.65 sowie MwSt. von CHF 176.70 zu 8 % und CHF 122.60 zu 7.7 %) zugesprochen, auszahlbar durch die Zentrale Gerichtskasse Solothurn nach Rechtskraft des Urteils.</w:t>
      </w:r>
    </w:p>
    <w:p>
      <w:r>
        <w:t>6.An die Kosten des Verfahrens, mit einer Urteilsgebühr von CHF 1'500.00, total CHF 2'290.00, hat A.___ CHF 596.55 zu bezahlen. Im Übrigen gehen die Kosten zu Lasten des Staates.</w:t>
      </w:r>
    </w:p>
    <w:p>
      <w:r>
        <w:t>Wird von keiner Partei ein Rechtsmittel ergriffen und nicht ausdrücklich eine schriftliche Begründung des Urteils verlangt, reduziert sich die Urteilsgebühr um CHF 500.00, womit sich die Kosten auf total CHF 1'790.00 belaufen und A.___ CHF 429.90 zu bezahlen hat.</w:t>
      </w:r>
    </w:p>
    <w:p>
      <w:r>
        <w:rPr>
          <w:b/>
        </w:rPr>
        <w:t>E. 5.1</w:t>
      </w:r>
    </w:p>
    <w:p>
      <w:r>
        <w:t>Zu berücksichtigen ist nunmehr noch die lange Verfahrensdauer bzw. Verletzung des Beschleunigungsgebots. Dass Bundesgericht hat in BGE 143 IV 373 E. 1.3 f. ausgeführt:</w:t>
      </w:r>
    </w:p>
    <w:p>
      <w:r>
        <w:t>1.3.1 Jede Person hat in Verfahren vor Gerichts- und Verwaltungsinstanzen Anspruch auf Beurteilung innert angemessener Frist (Art. 29 Abs. 1 BV). Art. 6 Ziff. 1 EMRK vermittelt diesbezüglich keinen weitergehenden Schutz als Art. 29 Abs. 1 BV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w:t>
      </w:r>
    </w:p>
    <w:p>
      <w:r>
        <w:rPr>
          <w:b/>
        </w:rPr>
        <w:t>E. 5.2</w:t>
      </w:r>
    </w:p>
    <w:p>
      <w:r>
        <w:t>Das vorliegende Verfahren lief wie folgt ab (vgl. dazu insbesondere das «Journal Verfahrensschritte» der Staatsanwaltschaft auf AS 052 ff.):</w:t>
      </w:r>
    </w:p>
    <w:p>
      <w:r>
        <w:t>Die nach dem Vorgang vom 21. Mai 2015 erstellte polizeiliche Strafanzeige ging am 1. Juli 2015 bei der Staatsanwaltschaft ein. Nach einem entsprechenden Beweisantrag des Beschuldigten vom 13. August 2015 gab die Staatsanwaltschaft bei der Kantonspolizei St. Gallen ein Forensisches Gutachten bezüglich der sichergestellten Mikrospuren in Auftrag, welches am 18. September 2015 den Kontakt des Fahrzeugs des Beschuldigten mit dem Fahrzeug der Geschädigten nachwies (AS 45 ff.). Dazu wurde dem Beschuldigten Frist zur Stellungnahme eingeräumt, worauf er nach Fristerstreckung am 30. Oktober 2015 verzichtete. Darauf wurde dem Beschuldigten der Abschluss des Verfahrens mittels Strafbefehl in Aussicht gestellt, wozu dieser nach zweimaliger Fristerstreckung am 3. Dezember 2015 Stellung nahm und Anträge stellte. Am 16. Januar 2016 erging der Strafbefehl, gegen den am 8. Februar 2016 Einsprache erhoben wurde. Die Einsprache wurde mit Eingabe vom 1. März 2016 näher begründet. Am 28. Juli 2016 wurde dem Beschuldigten mitgeteilt, es sei vorgesehen, das Verfahren in Bezug auf den Vorhalt der versuchten Vereitelung von Massnahmen zur Feststellung der Fahrunfähigkeit einzustellen. Weiter sei vorgesehen, bezüglich der beiden anderen Vorhalte (Verletzung der Verkehrsregeln durch Nichtbeherrschen des Fahrzeugs sowie pflichtwidriges Verhalten bei Unfall) einen neuen Strafbefehl zu erlassen. Mit Schreiben vom 16. August 2016 erklärte der Beschuldigte sein Einverständnis mit der Teileinstellung des Verfahrens und reichte eine entsprechende Kostennote ein. Am 8. November 2016 erfolgte bei der Staatsanwaltschaft zufolge Pensionierung der bisher fallführenden Staatsanwältin eine Neuzuteilung des Verfahrens. Am 19. Juli 2017 erkundigte sich der Verteidiger nach dem Stand des Verfahrens. Am 20. September 2017 erging die Anklageschrift an das Richteramt Bucheggberg-Wasseramt. Es kann damit eine Untätigkeit der Staatsanwaltschaft während einem Jahr festgestellt werden, die jedenfalls nur zu einem geringen Teil durch die Pensionierung der fallführenden Staatsanwältin erklärt werden kann. Eine weitere Verzögerung hatte das Verfahren auch mit dem Ablauf von viereinhalb Monaten zwischen der schriftlichen Einsprachebegründung vom 1. März 2016 und der Mitteilung vom 28. Juli 2016 erfahren, was aber in einem nicht gänzlich einfachen Verfahren (vgl. dazu die divergierenden Beurteilungen durch die erste und zweite Instanz) wegen SVG-Widerhandlungen für sich alleine von eher untergeordneter Bedeutung wäre. In Bezug auf die Verfahrensführung vor der ersten und zweiten Instanz wurden zu Recht keine Einwände erhoben. Mit dem Bundesgericht ist schliesslich festzuhalten, dass die Verfahrensdauer von dreidreiviertel Jahren bis zum zweitinstanzlichen Urteil insgesamt unangemessen lang war.</w:t>
      </w:r>
    </w:p>
    <w:p>
      <w:r>
        <w:t>Zusammenfassend wurde das Beschleunigungsgebot durch eine nicht begründete Untätigkeit der Staatsanwaltschaft von knapp anderthalb Jahren und der sich daraus ergebenden zu langen Gesamtverfahrensdauer verletzt. Die Verletzung des Beschleunigungsgebots ist gemäss E. 3.1 des Bundesgerichtsentscheides vom 12. September 2019 im Urteilsdispositiv festzuhalten.</w:t>
      </w:r>
    </w:p>
    <w:p>
      <w:r>
        <w:t>Ergänzend anzufügen ist, dass das Argument der Staatsanwaltschaft, wonach der Beschuldigte durch sein Bestreiten die Verfahrensverzögerung mitverursacht habe, nichts an der Verletzung des Beschleunigungsgebotes ändert. Erstens ist fraglich, ob die Ausübung eines prozessualen Rechts  Bestreiten  die Verletzung des Beschleunigungsgebotes überhaupt tangieren kann, was aber vorliegend offen bleiben kann, weil  zweitens  nicht ersichtlich ist, inwiefern das Verfahren durch das Bestreiten des Beschuldigten verzögert worden ist. Die Staatanwaltschaft begründet dies nicht und es sind keine Verfahrenshandlungen ersichtlich, welche durch das Bestreiten des Beschuldigten nötig geworden wären (z.B. Einvernahme von weiteren Zeugen).</w:t>
      </w:r>
    </w:p>
    <w:p>
      <w:r>
        <w:rPr>
          <w:b/>
        </w:rPr>
        <w:t>E. 5.3</w:t>
      </w:r>
    </w:p>
    <w:p>
      <w:r>
        <w:t>Offensichtlich ist, dass diese Verletzung des Beschleunigungsgebots nicht derart ist, dass sie als «Extremfall» mit der «ultima ratio», einer Einstellung des Verfahrens, zu sanktionieren wäre. Das bestätigt auch ein Blick in die bundesgerichtliche Rechtsprechung:</w:t>
      </w:r>
    </w:p>
    <w:p>
      <w:r>
        <w:t>Zum gleichen Schluss führt auch ein Blick in das jüngste einschlägige Urteil des Bundesgerichts 6B_712/2018 vom 18. Dezember 2019, bei dem das Bundesgericht das Verfahren wegen Verletzung des Beschleunigungsgebots eingestellt hat. Die Verjährungsfrist war bereits um weit mehr als das 1 ½-fache überschritten, das erstinstanzliche Verfahren hatte rund 20 Monate und das Rechtsmittelverfahren knapp 30 Monate ohne nachvollziehbare Gründe still gestanden. Zudem sei der Beschuldigte wegen des Verfahrens seit Jahren in seiner beruflichen Tätigkeit betroffen. Dieses Ausmass wird im vorliegenden Fall nicht annähernd erreicht.</w:t>
      </w:r>
    </w:p>
    <w:p>
      <w:r>
        <w:t>Zu berücksichtigen ist neben dem Ausmass der Verletzung des Beschleunigungsgebots in Bezug auf die für den Beschuldigten resultierende Belastung auch der im Verfahren erhobene Vorhalt, der im vorliegenden Fall nicht besonders schwer wiegt. Aber es stand für den Beschuldigten mit dem drohenden Führerausweisentzug eine weitere Massnahme in Aussicht, die ihn nicht leicht getroffen hätte, was zu einer etwas höheren Belastung des Beschuldigten durch die unbegründete Verfahrensverzögerung führt. Andererseits ist auch zu bemerken, dass sich eine Verletzung des Beschleunigungsgebots bei einem Beschuldigten, der sich in Haft befindet oder gegen den Ersatzmassnahmen angeordnet wurden, erheblich stärker auswirkt. Im vorliegenden Fall liegt somit weder eine extreme Verletzung des Beschleunigungsgebots vor noch hat die Verfahrensverzögerung dem Betroffenen einen Schaden von aussergewöhnlicher Schwere verursacht. Der vorliegenden Verletzung des Beschleunigungsgebots ist  neben der Erwähnung im Urteilsdispositiv  mit einer Reduktion der Strafe um einen guten Drittel auf nunmehr 20 Tagessätze Geldstrafe Rechnung zu tragen.</w:t>
      </w:r>
    </w:p>
    <w:p>
      <w:r>
        <w:t>Das Bundesgericht postuliert bei der Strafzumessung eine Berücksichtigung des Umstandes, dass dem Beschuldigten vor Erlass der Anklageschrift das rechtliche Gehör nicht gewährt worden sei. Zur Abgeltung dieses Umstandes ist die Geldstrafe um einen weiteren Viertel auf nunmehr 15 Tagessätze zu reduzieren.</w:t>
      </w:r>
    </w:p>
    <w:p>
      <w:r>
        <w:t>Gegen die Tagessatzberechnung von CHF 50.00 wurden keine Einwände erhoben. Dem Beschuldigten ist für die Geldstrafe von 15 Tagessätzen zu je CHF 50.00 die Rechtswohltat des bedingten Strafvollzugs bei einer Probezeit von zwei Jahren zu gewähren.</w:t>
      </w:r>
    </w:p>
    <w:p>
      <w:r>
        <w:t>An dieser Beurteilung ändern auch die vom Beschuldigten zitierten Bundesgerichtsurteile nichts:</w:t>
      </w:r>
    </w:p>
    <w:p>
      <w:r>
        <w:rPr>
          <w:b/>
        </w:rPr>
        <w:t>E. 5.4</w:t>
      </w:r>
    </w:p>
    <w:p>
      <w:r>
        <w:t>Zur Abgeltung der beiden SVG-Übertretungen (Nichtbeherrschen des Fahrzeugs und pflichtwidriges Verhalten bei Unfall) ist eine Busse auszusprechen. Bei beiden Vorhalten handelt es sich nicht um reine Bagatellen: der Beschuldigte hat beim Einparkieren  und damit ohne jede Not  einen Schaden von rund CHF 1'500.00 am Fahrzeug der Geschädigten verursacht und hat die Unfallstelle verlassen, ohne seine gesetzlichen Pflichten zu erfüllen. Zu berücksichtigen ist hingegen, dass bezüglich der Übertretungen die ordentliche Verjährungsfrist von drei Jahren bereits abgelaufen ist. Dabei ist von einem Wohlverhalten des Beschuldigten auszugehen: zwar wurde im Jahr 2018 gegen ihn eine neue Strafuntersuchung wegen Fahrens mit einem Motorfahrzeug in fahrunfähigem Zustand (qualifizierte Atemalkoholkonzentration) eingeleitet und am 12. September 2018 sistiert, dieses neue und noch hängige Strafverfahren ist aber im Rahmen der Strafzumessung nicht zu berücksichtigen (Urteil des Bundesgerichts 6B_488/2011 vom 27. November 2011). Damit sind die Übertretungsbussen gemäss Art. 48 lit. e StGB zu mildern. Ebenfalls ist bei der Bemessung der Bussen der Verletzung des Beschleunigungsgebots Rechnung zu tragen. Für das pflichtwidrige Verhalten bei Unfall wäre unter diesen Umständen eine Busse von CHF 250.00, für das Nichtbeherrschen des Fahrzeugs eine Busse von CHF 100.00 angemessen. Unter Beachtung des Asperationsprinzips ist eine Gesamtbusse von CHF 300.00, ersatzweise sechs Tage Freiheitsstrafe bei Nichtbezahlung, auszusprechen.</w:t>
      </w:r>
    </w:p>
    <w:p>
      <w:r>
        <w:t>III. Kosten und Entschädigungen</w:t>
      </w:r>
    </w:p>
    <w:p>
      <w:r>
        <w:t>Bei diesem Verfahrensausgang hat der Beschuldigte Kosten des erstinstanzlichen Verfahrens im Umfang von CHF 1'789.70 und die Kosten des Berufungsverfahrens von CHF 1'040.00 zu bezahlen. Für diese beiden Verfahren ist ihm dementsprechend keine Parteientschädigung zuzusprechen.</w:t>
      </w:r>
    </w:p>
    <w:p>
      <w:r>
        <w:t>Die Kosten des Neubeurteilungsverfahrens erliegen auf dem Staat. Dem Beschuldigten ist gemäss der eingereichten Kostennote eine Parteientschädigung von CHF 1'320.95 auszurichten.</w:t>
      </w:r>
    </w:p>
    <w:p>
      <w:r>
        <w:t>Die zugesprochene Parteientschädigung von CHF 1'320.95 ist mit der Busse von CHF 300.00 und den vom Beschuldigten zu bezahlenden Gerichtskosten des erst- und zweitinstanzlichen Verfahrens zu verrechnen, sodass der Beschuldigte dem Staat noch CHF 1808.75 schuldet.</w:t>
      </w:r>
    </w:p>
    <w:p>
      <w:r>
        <w:t>Demnach wird in Anwendung der Art. 31 Abs. 1, Art. 51 Abs. 3, Art. 90 Abs. 1, Art. 91a Abs. 1 und Art. 92 Abs. 1 SVG; Art. 34, Art. 42 Abs. 1, Art. 44 Abs. 1, Art. 47 und Art. 49 Abs. 1 StGB;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Ramseier</w:t>
      </w:r>
    </w:p>
    <w:p>
      <w:r>
        <w:rPr>
          <w:b/>
        </w:rPr>
        <w:t>E. 6</w:t>
      </w:r>
    </w:p>
    <w:p>
      <w:r>
        <w:t>Mit Eingabe vom 24. Januar 2018 meldete die Staatsanwaltschaft des Kantons Solothurn gegen dieses Urteil die Berufung an (AS 125). Mit Berufungserklärung vom 25. April 2018 verlangte die Staatsanwaltschaft einen Schuldspruch wegen Vereitelung von Massnahmen zur Feststellung der Fahrunfähigkeit und die Bestrafung des Beschuldigten mit einer bedingten Geldstrafe und einer Busse. Der Beschuldigte verzichtete am 23. Mai 2018 sowohl auf eine Anschlussberufung als auch auf das Stellen von Beweisanträgen.</w:t>
      </w:r>
    </w:p>
    <w:p>
      <w:r>
        <w:rPr>
          <w:b/>
        </w:rPr>
        <w:t>E. 7</w:t>
      </w:r>
    </w:p>
    <w:p>
      <w:r>
        <w:t>Das Obergericht erliess am 1. März 2019 im schriftlichen Verfahren folgendes Berufungsurteil:</w:t>
      </w:r>
    </w:p>
    <w:p>
      <w:r>
        <w:t>1.Gemäss rechtskräftiger Ziff. 2 des Urteils des Amtsgerichtspräsidenten von Bucheggberg-Wasseramt vom 10. Januar 2018 (nachfolgend: erstinstanzliches Urteil) hat sich A.___ der Verletzung der Verkehrsregeln und des pflichtwidrigen Verhaltens bei einem Unfall schuldig gemacht.</w:t>
      </w:r>
    </w:p>
    <w:p>
      <w:r>
        <w:t>2.A.___ hat sich weiter der Vereitelung von Massnahmen zur Feststellung der Fahrunfähigkeit schuldig gemacht.</w:t>
      </w:r>
    </w:p>
    <w:p>
      <w:r>
        <w:t>3.A.___ wird verurteilt:</w:t>
      </w:r>
    </w:p>
    <w:p>
      <w:r>
        <w:t>-zu einer Geldstrafe von 25 Tagessätzen zu je CHF 50.00, unter Gewährung des bedingten Vollzuges bei einer Probezeit von 2 Jahren;</w:t>
      </w:r>
    </w:p>
    <w:p>
      <w:r>
        <w:t>-zu einer Busse von CHF 550.00, ersatzweise zu 11 Tagen Freiheitsstrafe.</w:t>
      </w:r>
    </w:p>
    <w:p>
      <w:r>
        <w:t>4.Gemäss rechtskräftiger Ziff. 4 des erstinstanzlichen Urteils wird A.___ zu Lasten des Staates eine Genugtuung von CHF 100.00 zugesprochen, auszahlbar durch die Zen-trale Gerichtskasse Solothurn nach Rechtskraft des Urteils.</w:t>
      </w:r>
    </w:p>
    <w:p>
      <w:r>
        <w:t>5.Die Kosten des erstinstanzlichen Verfahrens mit einer Urteilsgebühr von CHF 1500.00, totalCHF 1789.70, hat A.___ zu bezahlen.</w:t>
      </w:r>
    </w:p>
    <w:p>
      <w:r>
        <w:t>6.Die Kosten des obergerichtlichen Verfahrens mit einer Urteilsgebühr von CHF 1'000.00, total CHF 1'040.00, hat A.___ zu bezahlen.</w:t>
      </w:r>
    </w:p>
    <w:p>
      <w:r>
        <w:rPr>
          <w:b/>
        </w:rPr>
        <w:t>E. 8</w:t>
      </w:r>
    </w:p>
    <w:p>
      <w:r>
        <w:t>Gegen das Berufungsurteil liess der Beschuldigte am 8. April 2019 Beschwerde in Strafsachen beim Bundesgericht führen. Das Bundesgericht hiess die Beschwerde mit Urteil vom 12. September 2019 teilweise gut, hob das Berufungsurteil auf und wies die Sache zu neuer Beurteilung an die Vorinstanz zurück.</w:t>
      </w:r>
    </w:p>
    <w:p>
      <w:r>
        <w:t>Den Erwägungen des Bundesgerichts ist zu entnehmen, dass es die Beschwerde in Bezug auf den Schuldspruch wegen Vereitelung von Massnahmen zur Feststellung der Fahrunfähigkeit abgewiesen hat (Erwägungen 2.1.1 bis 2.2.2). Gutgeheissen wurde die Beschwerde dagegen hinsichtlich der Strafzumessung mit folgenden Erwägungen:</w:t>
      </w:r>
    </w:p>
    <w:p>
      <w:r>
        <w:t>3.2.Vorliegend geht auch die Vorinstanz von einer unverhältnismässig langen Verfahrensdauer aus, wobei sie ausführt, das Verfahren habe zwischen dem 1. März 2016 und dem 18. Juli 2016 sowie vom 17. August 2016 bis zum 20. September 2017, also während rund eineinhalb Jahren, ohne nachvollziehbaren Grund geruht. Indes unterlässt es die Vorinstanz, sowohl eine Verletzung des Beschleunigungsgebotes festzustellen, als auch, aufzuzeigen, wie und in welchem Ausmass sie diesem Umstand Rechnung trägt. Entgegen ihrer Auffassung erscheint zudem nicht nur die hievor dargestellte Zeitlücke im Rahmen des Einspracheverfahrens als zu lang. Dies gilt ebenso für das gesamte, auf Widerhandlungen gegen das SVG vom 21. März 2015 basierende Verfahren. Das angefochtene Urteil datiert vom 1. März 2019, erging mithin knapp vier Jahre später. Eine derart lange Verfahrensdauer bis zum Abschluss des kantonalen Verfahrens ist angesichts der Vorwürfe, der gänzlich fehlenden Komplexität der Sache in tatsächlicher und rechtlicher Hinsicht sowie der Geständigkeit des Beschwerdeführers nicht nachvollziehbar und diesem schlechterdings unzumutbar. Dies nicht zuletzt deshalb, weil offenbar ein administrativer Führerausweisentzug im Raum steht, und die Vorinstanz annimmt, der Beschwerdeführer sei auf sein Fahrzeug angewiesen. Indem sie der Verfahrensdauer mit einer Strafreduktion von weniger als einem Viertel (von 40 auf 30 Tagessätze) Rechnung trägt, wobei sie auch die zu gewärtigende Administrativmassnahme berücksichtigt, verletzt sie das ihr zustehende Ermessen.</w:t>
      </w:r>
    </w:p>
    <w:p>
      <w:r>
        <w:t>Im Übrigen rügt der Beschwerdeführer unter dem Aspekt der Strafzumessung zu Recht, dass das Verhalten der Anklagebehörde widersprüchlich und - jedenfalls aufgrund der Erwägungen des angefochtenen Urteils - nicht nachvollziehbar ist. Wie daraus erhellt, stellte die Staatsanwaltschaft dem Beschwerdeführer im Rahmen des Einspracheverfahrens hinsichtlich des strittig gebliebenen Vorwurfs der Vereitelung von Massnahmen zur Feststellung der Fahrunfähigkeit die Verfahrenseinstellung in Aussicht. Nachdem der Beschwerdeführer dieser zugestimmt hatte, erhob die Staatsanwaltschaft dennoch Anklage, wobei sie hierfür über ein Jahr benötigte. Abgesehen davon, dass die Ankündigung des beabsichtigten Verfahrensabschlusses im Sinne von Art. 318 StPO im Strafbefehlsverfahren, noch dazu nach einer Einsprache, nicht vorgesehen und deren Rechtsnatur im vorliegenden Verfahren daher unklar ist, verletzt die Staatsanwaltschaft das rechtliche Gehör des Beschwerdeführers, wenn sie ihn über ein Jahr nach der in Aussicht genommenen Verfahrenseinstellung zur Anklageerhebung nicht anhört (vgl. SILVIA STEINER, in: Basler Kommentar, Schweizerische Strafprozessordnung, 2. Aufl. 2014, N. 1 ff. zu Art. 318 StPO). Dies wäre umso mehr geboten gewesen, als der Beschwerdeführer aufgrund seiner Zustimmung zur Verfahrenseinstellung nicht mehr mit einer Anklage rechnen musste. Ferner bleibt unerfindlich, aufgrund welcher Umstände die Staatsanwaltschaft zum Schluss gelangte, entgegen dem ursprünglichen Strafbefehl nicht 10, sondern 40 Tagessätze Geldstrafe als angemessene Sanktion zu betrachten. Diesen Widersprüchen bzw. der daraus resultierenden Belastung für den Beschwerdeführer ist bei der Strafzumessung angemessen Rechnung zu tragen.</w:t>
      </w:r>
    </w:p>
    <w:p>
      <w:r>
        <w:rPr>
          <w:b/>
        </w:rPr>
        <w:t>E. 9</w:t>
      </w:r>
    </w:p>
    <w:p>
      <w:r>
        <w:t>Im vorliegenden Neubeurteilungsverfahren beantragt die Staatsanwaltschaft mit Eingabe vom 28. Oktober 2019, es sei festzustellen, dass die Schuldsprüche gemäss Ziffern 1 und 2 des Urteils des Obergerichts vom 1. März 2019 in Rechtskraft erwachsen seien. Der Beschuldigte sei unter Einbezug der bundesgerichtlichen Erwägungen zu mindestens 25 Tagessätzen in richterlich festzusetzender Höhe zu verurteilen.</w:t>
      </w:r>
    </w:p>
    <w:p>
      <w:r>
        <w:rPr>
          <w:b/>
        </w:rPr>
        <w:t>E. 10</w:t>
      </w:r>
    </w:p>
    <w:p>
      <w:r>
        <w:t>Der Beschuldigte lässt am 19. November 2019 folgende Anträge stellen:</w:t>
      </w:r>
    </w:p>
    <w:p>
      <w:r>
        <w:t>II. Strafzumessung</w:t>
      </w:r>
    </w:p>
    <w:p>
      <w:r>
        <w:t>1. Vorweg ist festzuhalten, dass sich der Beschuldigte gemäss rechtskräftiger Ziff. 2 des Urteils des Amtsgerichtspräsidenten von Bucheggberg-Wasseramt vom 10. Januar 2018 (nachfolgend: erstinstanzliches Urteil) der Verletzung der Verkehrsregeln und des pflichtwidrigen Verhaltens bei einem Unfall schuldig gemacht hat. Ebenso ist der Schuldspruch des Berufungsgerichts vom 1. März 2019 wegen Vereitelung von Massnahmen zur Feststellung der Fahrunfähigkeit vom Bundesgericht geschützt worden und im vorliegenden Verfahren nicht mehr zu prüfen. Er ist zu bestätigen. Neu vorzunehmen ist die Strafzumessung, wobei gemäss bundesgerichtlicher Rechtsprechung bei Verletzung des Beschleunigungsgebots als ultima ratio auch die vom Beschuldigten beantragte Verfahrenseinstellung möglich ist.</w:t>
      </w:r>
    </w:p>
    <w:p>
      <w:r>
        <w:t>2. Die Staatsanwaltschaft führt zur Begründung ihrer Anträge aus, das Verfahren gegen den Beschuldigten habe in der Tat insgesamt zu lange gedauert. Dabei müsse mitberücksichtigt werden, dass er durch die Bestreitung seiner Täterschaft zwar die ihm zustehenden prozessualen Rechte wahrgenommen habe, damit aber gleichzeitig auch selbst zur Verfahrensverlängerung beigetragen habe, umso mehr, als er betreffend die Schuldsprüche vollständig unterlegen sei. Bei den Hauptvorwürfen habe es sich um Vergehenstatbestände mit 10-jähriger Verjährungsfrist gehandelt, womit die Verfahrensdauer noch nicht in grosse Nähe zur Verjährung komme. Das Bundesgericht dürfte betreffend die angeblich unerklärliche Differenz zwischen der Sanktion gemäss Strafbefehl und Anklage einem erheblichen Irrtum unterlegen sein, habe doch der Urteilsvorschlag der Staatsanwaltschaft auf einem versuchten Delikt basiert, während die Anklage auf das zweifach vollendete Delikt gelautet habe, nämlich in der Form des Sich-Entziehens und des Nachtrunks. Darauf basiere auch die Verurteilung.</w:t>
      </w:r>
    </w:p>
    <w:p>
      <w:r>
        <w:t>3. Der Beschuldigte lässt zur Begründung seiner Anträge am 19. November 2019 folgendes vorbringen: Das Beschleunigungsgebot sei vorliegend massiv verletzt worden, indem das Verfahren zwischen dem 1. März 2016 und dem 18. Juli 2016 sowie vom 17. August 2016 bis zum 20. September 2017, also während rund anderthalb Jahren, ohne Grund geruht habe. Darüber hinaus habe das Verfahren mit knapp vier Jahren insgesamt zu lange gedauert. Es handle sich vorliegend aus folgenden Gründen um eine extreme Verletzung des Beschleunigungsgebots:</w:t>
      </w:r>
    </w:p>
    <w:p>
      <w:r>
        <w:t>4. Die vom Berufungsgericht mit Urteil vom 1. März 2019 festgesetzte Einsatzstrafe für die Vereitelung von Massnahmen zur Feststellung der Fahrunfähigkeit  einerseits durch Unterlassung der Meldung an die Polizei gemäss Art. 51 SVG, andererseits durch den nachträglichen Alkoholkonsum  von 40 Tagessätzen Geldstrafe nach dem Tatverschulden ist vom Beschuldigten auch im bundesgerichtlichen Verfahren unbestritten geblieben. Davon kann unter Verweis auf die entsprechenden Erwägungen im Urteil vom 1. März 2019 (US 11) weiterhin ausgegangen werden. Zu betonen ist, dass der Beschuldigte gleich zwei Mal Handlungen begangen hat, mit denen er die Massnahmen zur Feststellung der Fahrunfähigkeit vereitelt hat. Auch wenn beim Unfall mit rund CHF 1'500.00 kein besonders grosser Sachschaden verursacht wurde, liegt bezüglich Tatverschulden hinsichtlich der Vereitelung von Massnahmen zur Feststellung der Fahrunfähigkeit kein ganz leichter Fall vor. Keinen Einfluss darauf hat eine allfällige Strafzumessung der Staatsanwaltschaft in einem vorausgehenden Strafbefehl, da das Berufungsgericht die Strafzumessung nach den gesetzlichen Vorgaben unabhängig von Vorinstanzen vorzunehmen hat (vgl. dazu die Urteile des Bundesgerichts 6B_858/2008 vom 20. Mai 2009 E. 4.2 und 6B_707/2010 vom 4. Februar 2011 E. 1.5). Dabei ist mit der Staatsanwaltschaft zu vermerken, dass das Bundesgericht ganz offensichtlich einem Versehen unterlegen ist, wenn es die im Strafbefehl vorgesehenen 10 Tagessätze Geldstrafe für eine versuchte Vereitelung von Massnahmen zur Feststellung der Fahrunfähigkeit mit dem Antrag auf Ausfällung von 40 Tagessätzen für eine vollendete Vereitelung verglichen hat.</w:t>
      </w:r>
    </w:p>
    <w:p>
      <w:r>
        <w:t>Bei den Täterkomponenten ist weiterhin zu Gunsten des Beschuldigten davon auszugehen, dass er beruflich auf den Führerausweis angewiesen ist, was sich im Rahmen der Beachtung des Sanktionenpakets strafmindernd auszuwirken hat. Im Übrigen ist mit dem Urteil vom 1. März 2019 festzuhalten, dass sich die Täterkomponenten nicht auf die Strafzumessung auswirken, was unbestritten blieb. Eine Reduktion der Strafe um 20% zur Abgeltung dieses Umstandes auf nunmehr noch 32 Tagessätze Geldstrafe erscheint angemessen.</w:t>
      </w:r>
    </w:p>
    <w:p>
      <w:r>
        <w:t>5.</w:t>
      </w:r>
    </w:p>
    <w:p>
      <w:r>
        <w:rPr>
          <w:b/>
        </w:rPr>
        <w:t>E. 11</w:t>
      </w:r>
    </w:p>
    <w:p>
      <w:r>
        <w:t>Die Parteientschädigung von CHF 1'320.95 ist mit der Busse von CHF 300.00 und den vom Beschuldigten zu bezahlenden Gerichtskosten des erst- und zweitinstanzlichen Verfahrens zu verrechnen, sodass der Beschuldigte dem Staat noch CHF 1’808.75 schuldet.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Marti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