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STBER.2018.48 vom 9. Februar 2016</w:t>
      </w:r>
    </w:p>
    <w:p>
      <w:r>
        <w:t>SO Obergericht, 2016-02-09, DE</w:t>
      </w:r>
    </w:p>
    <w:p>
      <w:r>
        <w:rPr>
          <w:b/>
        </w:rPr>
        <w:t xml:space="preserve">Quelle: </w:t>
      </w:r>
      <w:r>
        <w:t>https://mcp.opencaselaw.ch/entscheid/so_gerichte_STBER.2018.48</w:t>
      </w:r>
    </w:p>
    <w:p>
      <w:r>
        <w:t>FR: SO_GERICHTE STBER.2018.48 du 9 février 2016</w:t>
      </w:r>
    </w:p>
    <w:p>
      <w:r>
        <w:t>IT: SO_GERICHTE STBER.2018.48 del 9 febbraio 2016</w:t>
      </w:r>
    </w:p>
    <w:p>
      <w:pPr>
        <w:pStyle w:val="Heading2"/>
      </w:pPr>
      <w:r>
        <w:t>Erwägungen</w:t>
      </w:r>
    </w:p>
    <w:p>
      <w:r>
        <w:rPr>
          <w:b/>
        </w:rPr>
        <w:t>E. 3</w:t>
      </w:r>
    </w:p>
    <w:p>
      <w:r>
        <w:t>Am 20. Juni 2018 liess der Beschuldigte fristgerecht die Berufungserklärung durch den amtlichen Verteidiger mit folgenden Anträgen einreichen:</w:t>
      </w:r>
    </w:p>
    <w:p>
      <w:r>
        <w:t>«1.  Ziffer[n] 2 und 3 des angefochtenen Urteils seien vollumfänglich aufzuheben und es sei der Beschuldigte von Schuld und Strafe freizusprechen.</w:t>
      </w:r>
    </w:p>
    <w:p>
      <w:r>
        <w:t>2.   Im Fall einer teilweisen Verurteilung sei von Strafe Umgang zu nehmen.</w:t>
      </w:r>
    </w:p>
    <w:p>
      <w:r>
        <w:t>3.   Ziffer</w:t>
      </w:r>
    </w:p>
    <w:p>
      <w:r>
        <w:rPr>
          <w:b/>
        </w:rPr>
        <w:t>E. 3.1</w:t>
      </w:r>
    </w:p>
    <w:p>
      <w:r>
        <w:t>Besteht bei der beschuldigten Person eine erhöhte Gefahr neuerlicher Straftaten?</w:t>
      </w:r>
    </w:p>
    <w:p>
      <w:r>
        <w:rPr>
          <w:b/>
        </w:rPr>
        <w:t>E. 3.2</w:t>
      </w:r>
    </w:p>
    <w:p>
      <w:r>
        <w:t>Lassen sich Angaben darüber machen, welche Straftaten mit welcher Wahrscheinlichkeit zu erwarten sind?</w:t>
      </w:r>
    </w:p>
    <w:p>
      <w:r>
        <w:rPr>
          <w:b/>
        </w:rPr>
        <w:t>E. 3.3</w:t>
      </w:r>
    </w:p>
    <w:p>
      <w:r>
        <w:t>Gefährdet die beschuldigte Person die öffentliche Sicherheit und Ordnung? Wenn ja, wie äussert sich diese Gefährdung? 4. Allgemeines</w:t>
      </w:r>
    </w:p>
    <w:p>
      <w:r>
        <w:rPr>
          <w:b/>
        </w:rPr>
        <w:t>E. 4</w:t>
      </w:r>
    </w:p>
    <w:p>
      <w:r>
        <w:t>des angefochtenen Urteils sei vollumfänglich aufzuheben und es sei dem Beschuldigten insbesondere wegen Überhaft eine angemessene Entschädigung und Genugtuung zuzusprechen und ihm sei Frist anzusetzen, um diese Forderungen noch genauer zu begründen und zu beziffern;</w:t>
      </w:r>
    </w:p>
    <w:p>
      <w:r>
        <w:t>4.   Die angeordneten Ersatzmassnahmen gemäss Ziffer 5 seien unverzüglich aufzuheben;</w:t>
      </w:r>
    </w:p>
    <w:p>
      <w:r>
        <w:t>5.   Ziffer[n] 6, 7, 10 des angefochtenen Urteils seien vollumfänglich aufzuheben;</w:t>
      </w:r>
    </w:p>
    <w:p>
      <w:r>
        <w:t>6.   Ziffer</w:t>
      </w:r>
    </w:p>
    <w:p>
      <w:r>
        <w:rPr>
          <w:b/>
        </w:rPr>
        <w:t>E. 4.1</w:t>
      </w:r>
    </w:p>
    <w:p>
      <w:r>
        <w:t>Gibt die beschuldigte Person aus Ihrer Sicht zu weiteren Bemerkungen Anlass?</w:t>
      </w:r>
    </w:p>
    <w:p>
      <w:r>
        <w:rPr>
          <w:b/>
        </w:rPr>
        <w:t>E. 4.2</w:t>
      </w:r>
    </w:p>
    <w:p>
      <w:r>
        <w:t>Wie ist der psychische Zustand der beschuldigten Person heute?</w:t>
      </w:r>
    </w:p>
    <w:p>
      <w:r>
        <w:rPr>
          <w:b/>
        </w:rPr>
        <w:t>E. 4.3</w:t>
      </w:r>
    </w:p>
    <w:p>
      <w:r>
        <w:t>Ist die Mitwirkung der beschuldigten Person an einer Gerichtsverhandlung möglich (evtl. unter Beizug eines sachkundigen Beistandes?) Zudem stellte das Obergericht Dr. med. F.___ ein Journal aller Verfahrensschritte des Berufungsverfahrens STBER.2018.48 sowie alle Akten samt Aktenverzeichnis zu. Gleichzeitig wurde ihr Frist für die Erstellung des Gutachtens bis am 1. April 2020 gesetzt. Das Obergericht zog auf Antrag des Beschuldigten diverse weitere Akten bei: Einerseits Akten betreffend IV-Rente, Entmündigung und Arbeitsrecht sowie Journal-Einträge der letzten Untersuchungshaft des Beschuldigten im Untersuchungsgefängnis beigezogen (vgl. Verfügungen vom 16. Dezember 2019, 8. Januar 2020 und 3. Februar 2020). Andererseits Akten der Staatsanwaltschaft Moutier (BJS 1825916, vgl. Verfügung vom 11. März 2020) und der Staatsanwaltschaft und des Regionalgerichts Thun sowie des Obergerichts des Kantons Bern (vgl. Verfügung vom 6. April 2020) beigezogen. 12. Am 8. April 2020 ging das forensisch-psychiatrische Gutachten von Dr. med. F.___ vom 6. April 2020 beim Obergericht ein, welches den Parteien tags darauf mit der Gelegenheit zur Stellungnahme zugestellt wurde. Die Staatsanwaltschaft verzichtete auf eine Stellungnahme; die Verteidigung beantragte, die Sachverständige anlässlich der Fortsetzung der Berufungsverhandlung vorzuladen und es sei ihr zu erlauben, Dr. med. F.___ Ergänzungsfragen stellen zu dürfen. 13. Die Parteien sowie die Sachverständige Dr. med. F.___ wurden am 22. April 2020 zur Fortsetzung der Berufungsverhandlung am 15. Juni 2020 vorgeladen. Die Urteilseröffnung wurde auf den 22. Juni 2020 angesetzt. Den Privatklägern wurde die Teilnahme an der Verhandlung freigestellt. Die vom Beschuldigten beantragte persönliche Akteneinsicht am Obergericht Solothurn wurde ihm am 2. Juni 2020 ganztags gewährt und er wurde auf seinen Wunsch mit Kopien diverser Aktenstücke bedient (vgl. Aktennotiz vom 2. Juni 2020). Anlässlich der zweiten persönlichen Akteneinsicht erschien der Beschuldigte nicht und war telefonisch nicht erreichbar (vgl. Aktennotiz vom 8. Juni 2020). Weiter reichte der Beschuldigte diverse selbst verfasste Eingaben ein, mit welchen er unter anderem «Rapporte» über aktuelle gesellschaftspolitische Themen erstattete und gleichzeitig diverse Anträge stellte. Diese wurden allesamt behandelt. Es wird an dieser Stelle auf die Akten verwiesen. Insbesondere wies das Obergericht am 25. Mai 2020 den Antrag des Beschuldigten auf Verschiebung der Berufungsverhandlung ab. Ihm wurde erlaubt, einen eigenen Parteivortrag zu halten. Den Parteien wurde zudem am 20. Mai 2020 ein aktueller Strafregisterauszug über den Beschuldigten zugestellt. 13. Am 15. Juni 2020 fand die Fortsetzung der Berufungsverhandlung statt. Diese lief zusammengefasst wie folgt ab (Verweis auf die Protokolle und Audio-Dateien in den Akten): Es erschienen vor dem Obergericht Solothurn: a) A.___, Beschuldigter und Berufungskläger in Begleitung seiner Vertrauensperson B.___; b) Rechtsanwalt Daniel Walder, amtlicher Verteidiger des Beschuldigten und Berufungsklägers; c) Staatsanwältin [Name] als Vertreterin der Anklage; d) Dr. med. F.___ als Sachverständige von 9:40 Uhr bis 10:25 Uhr e) diverse Polizisten der Polizei Kanton Solothurn; f) diverse Medienvertreter; g) diverse Zuschauer. Um 8:40 Uhr eröffnete der Vorsitzende am 15. Juni 2020 die Fortsetzung der Berufungsverhandlung, stellte die Anwesenheit von Staatsanwältin [Name], von A.___ mit seiner Vertrauensperson B.___ sowie von Rechtsanwalt Walder fest und wies auf die Anwesenheit diverser Pressevertreter hin. In Bezug auf die Anwesenheit von B.___ erläuterte der Vorsitzende, A.___ habe am 11. Juni 2020, Eingang 15. Juni 2020, beantragt, dass sein Sohn während der Berufungsverhandlung als seine Vertrauensperson neben ihm sitzen dürfe. Das Gericht habe diesen Antrag vor Beginn der Berufungsverhandlung gutgeheissen. Zudem habe Rechtsanwalt Wehrenberg mitgeteilt, er und P.___ würden der Verhandlung nicht beiwohnen. Anschliessend wurden die Eingaben des Beschuldigten vom 5., 9. und 10. Juni 2020 behandelt. Die darin vom Beschuldigten gestellten Anträge auf Verschiebung der heutigen Verhandlung mangels ungenügender Akteneinsicht und auf Einholung von Erkundigungen über P.___s Werdegang wies das Obergericht erneut ab. Zur Begründung führte der Vorsitzende aus, dem Beschuldigten sei ausgiebig Gelegenheit zur Akteneinsicht gewährt worden, was er jedoch nur teilweise genutzt habe. Von den Abklärungen zu P.___s Werdegang seien keine zusätzlichen Erkenntnisse für das vorliegende Strafverfahren zu erwarten. Eine Verhandlungsverschiebung komme folglich nicht in Frage. Der Antrag, es sei dem Beschuldigten zu erlauben für sein Plädoyer einen Beamer zu benutzen, sei bereits mit Verfügung vom 29. Mai 2020, Ziffer 4, und mit der Verfügung vom 8. Juni 2020, Ziffer 10, abgewiesen worden und daran werde festgehalten. Schliesslich machte der Vorsitzende Ausführungen zu den an Obergerichtspräsident Kiefer adressierten Eingaben des Beschuldigten vom 11. und 12. Juni 2020. Darin beschwere sich der Beschuldigte bei Obergerichtspräsident Kiefer, er (Stefan Altermatt) habe nicht auf die Eingabe des Beschuldigten vom 8. Juni 2020 reagiert, mit welcher der Beschuldigte beantragt habe, gemeinsam Kontrollen betreffend Anscheinwaffen bei Grossverteilern durchzuführen. Dies sei unzutreffend. Er habe die Eingabe vom 8. Juni 2020 an Obergerichtspräsident Kiefer sowie an die Polizei weitergeleitet. Nichtsdestotrotz würden die Eingaben vom 11. und 12. Juni 2020 an Obergerichtspräsident Kiefer weitergeleitet. Weiter führte der Vorsitzende aus, B.___ habe eine Stellungnahme mit dem Titel «Kommentar von B.___» eingereicht, welche ebenfalls heute eingegangen sei. Diese Eingabe werde zu den Akten genommen. In der Folge wurde den Parteien das Wort für Vorbemerkungen erteilt. Staatsanwältin [Name] teilte mit, die Staatsanwaltschaft beantrage grundsätzlich die Bestätigung des erstinstanzlichen Urteils, sei jedoch einverstanden, falls der Beschuldigte eine ambulante Massnahme beantragen würde. Dies wurde von der Verteidigung begrüsst, diese warf die Frage nach einem Anklagenachtrag auf. Der Beschuldigte seinerseits reichte ein erneutes Ausstandsbegehren gegen den Vorsitzenden Altermatt und Oberrichterin Hunkeler ein. Die Richter seien befangen, weil er wegen eines Verstosses gegen das Waffengesetz angeklagt werde, aber andere Personen unbehelligt Anscheinwaffen verkaufen dürften. Daraufhin erwiderte der Vorsitzende, das Obergericht habe bereits beim ersten Teil der Berufungsverhandlung im August 2019 einen Freispruch in Sachen Anscheinwaffen in Aussicht gestellt. Nach der geheimen Beratung teilte der Vorsitzende mit, der Beschuldigte könne selber die Anordnung einer ambulanten Massnahme beantragen, dann brauche es keinen Anklagenachtrag. In der Folge wurden die Beschlüsse des Obergerichts vom 15. Juni 2020 betreffend Abweisung der Ausstandsbegehren gegen Oberrichterin Hunkeler und gegen den Vorsitzenden Altermatt eröffnet und begründet. Anschliessend wurde das Beweisverfahren eröffnet und – unter Belehrung über Pflichten – Dr. med. F.___ als Sachverständige von 9:40 Uhr bis 10:25 Uhr und der Beschuldigte ergänzend zur Person von 10:25 Uhr bis 11:05 Uhr befragt (vgl. Audio-Dateien und die beiden separaten Einvernahmeprotokolle vom 15. Juni 2020). Nachdem die Einvernahmen durchgeführt worden waren, wurde den Parteien die Gelegenheit zur Stellung von Beweisanträgen gewährt, wobei Staatsanwältin [Name] und Rechtsanwalt Walder verzichteten. Der Beschuldigte hingegen beantragte, das Gericht habe Art. 7 der DNA-Verordnung zu prüfen, die «[Spezialeinheit]-Angriffsszene» sei der Öffentlichkeit zu zeigen, er beantragte die Herausgabe seines «Prunkdolches» und die Vornahme von Abklärungen über P.___s Werdegang und er wiederholte er alle bereits gestellten Beweisanträge. Diese wurden allesamt abgewiesen. Der Vorsitzende stellte dem Beschuldigten in Aussicht, sein Antrag, das Gericht habe seine Jagdberechtigung gemäss § 11 Jagdgesetz festzustellen, werde im Rahmen des Urteils geprüft. Nachdem von den Parteien keine weiteren Beweisanträge gestellt wurden, wurde das Beweisverfahren vom Vorsitzenden geschlossen. Staatsanwältin [Name] stellte und begründete für die Staatsanwaltschaft folgende Anträge (vgl. schriftliche Anträge, Audio-Datei und Verfahrensprotokoll):</w:t>
      </w:r>
    </w:p>
    <w:p>
      <w:r>
        <w:rPr>
          <w:b/>
        </w:rPr>
        <w:t>E. 9</w:t>
      </w:r>
    </w:p>
    <w:p>
      <w:r>
        <w:t>des angefochtenen Urteils sei vollumfänglich aufzuheben und die von der Privatklägerschaft geltend gemachten Zivilansprüche seien abzuweisen, eventualiter auf den Zivilweg zu verweisen;</w:t>
      </w:r>
    </w:p>
    <w:p>
      <w:r>
        <w:t>7.   Ziffer[n]</w:t>
      </w:r>
    </w:p>
    <w:p>
      <w:r>
        <w:rPr>
          <w:b/>
        </w:rPr>
        <w:t>E. 11</w:t>
      </w:r>
    </w:p>
    <w:p>
      <w:r>
        <w:t>und 12 des angefochtenen Urteils seien betreffend Kostentragung der Entschädigung der amtlichen Verteidigung bzw. Rückforderungsrecht aufzuheben;</w:t>
      </w:r>
    </w:p>
    <w:p>
      <w:r>
        <w:t>8.   Ziffer</w:t>
      </w:r>
    </w:p>
    <w:p>
      <w:r>
        <w:rPr>
          <w:b/>
        </w:rPr>
        <w:t>E. 13</w:t>
      </w:r>
    </w:p>
    <w:p>
      <w:r>
        <w:t>des angefochtenen Urteils sei vollumfänglich aufzuheben und die Kosten der Untersuchung und des erstinstanzlichen Verfahrens seien auf die Staatskasse zu nehmen;</w:t>
      </w:r>
    </w:p>
    <w:p>
      <w:r>
        <w:t>9.   Ziffer</w:t>
      </w:r>
    </w:p>
    <w:p>
      <w:r>
        <w:rPr>
          <w:b/>
        </w:rPr>
        <w:t>E. 14</w:t>
      </w:r>
    </w:p>
    <w:p>
      <w:r>
        <w:t>des angefochtenen Urteils sei vollumfänglich aufzuheben und es sei von der Mitteilung desrechtskräftigen Urteils an die Erwachsenenschutzbehörde Region Solothurnabzusehen;</w:t>
      </w:r>
    </w:p>
    <w:p>
      <w:r>
        <w:t>10. Unter Kosten- und Entschädigungsfolgen (zzgl. MWSt) gemäss dem Ausgang des Verfahrens.»</w:t>
      </w:r>
    </w:p>
    <w:p>
      <w:r>
        <w:t>Zudem liess der Beschuldigte folgenden prozessualen Antrag stellen:</w:t>
      </w:r>
    </w:p>
    <w:p>
      <w:r>
        <w:t>«Der Unterzeichnete sei als amtlicher Verteidiger einzusetzen, soweit sich die amtliche Verteidigung des erstinstanzlichen Verfahrens wider Erwarten nicht automatisch auf das zweitinstanzliche Verfahren erstrecken sollte.»</w:t>
      </w:r>
    </w:p>
    <w:p>
      <w:r>
        <w:t>Und folgende Beweisanträge deponieren:</w:t>
      </w:r>
    </w:p>
    <w:p>
      <w:r>
        <w:t>«1.  Es sei U.___, [], als Zeuge zu befragen, eventualiter sei ein schriftlicher Bericht bzw. eine Auskunft gemäss Art. 195 StPO von U.___ einzuholen;</w:t>
      </w:r>
    </w:p>
    <w:p>
      <w:r>
        <w:t>2.   Es sei die Videoaufzeichnung aus den Akten der Kantonspolizei Solothurn, beizuziehen, welche dokumentiert, wie B.___ dem Berufungskläger von der [Spezialeinheit] entzogen wurde.»</w:t>
      </w:r>
    </w:p>
    <w:p>
      <w:r>
        <w:t>Der Verteidiger behielt sich weitere Beweisanträge vor. Ausserdem wies er darauf hin, dass der Beschuldigte selber eine ergänzende Berufungserklärung einreichen werde.</w:t>
      </w:r>
    </w:p>
    <w:p>
      <w:r>
        <w:t>Mit Verfügung vom 26. Juni 2018 gingen die Berufungserklärungen an die übrigen Parteien und wurde ihnen die gesetzliche Frist angesetzt, um ihrerseits Anträge auf Nichteintreten, Anschlussberufung und Beweisanträge zu stellen. Ausserdem wurde den Parteien die vorgesehene Gerichtsbesetzung bekanntgegeben.</w:t>
      </w:r>
    </w:p>
    <w:p>
      <w:r>
        <w:t>Am 27. Juni 2018 gab Oberstaatsanwalt [Name] den Verzicht auf die Anschlussberufung bekannt. Die übrigen Parteien haben sich nicht vernehmen lassen.</w:t>
      </w:r>
    </w:p>
    <w:p>
      <w:r>
        <w:t>4. Mit Eingabe vom 16. Juli 2018 (Posteingang) erhob der Beschuldigte ein Ausstandsbegehren gegen sämtliche zur Behandlung des Verfahrens vorgesehenen Richter.</w:t>
      </w:r>
    </w:p>
    <w:p>
      <w:r>
        <w:t>Am 21. August 2018 wurde, nach Eingang der Stellungnahme des Beschuldigten, vertreten durch seinen amtlichen Verteidiger, die angeordnete Sicherheitshaft im Rahmen der verfügten Ersatzmassnahme für die gesamte Dauer des Berufungsverfahrens bzw. bis zu deren Widerruf, verlängert. Gleichentags wurde über die Beweisanträge des Beschuldigten vom 8. August 2018 entschieden.</w:t>
      </w:r>
    </w:p>
    <w:p>
      <w:r>
        <w:t>Am 7. September 2018 wurde der Beizug der Gutachten von Dr. V.___ und Prof. Dr. W.___ sowie des Berichts des Militärärztlichen Dienstes verfügt. Der Entscheid über weitere Beweisanträge wurde vorbehalten.</w:t>
      </w:r>
    </w:p>
    <w:p>
      <w:r>
        <w:t>5. Das Bundesstrafgericht wies am 23. Oktober 2018 die Ablehnungsbegehren von A.___ gegen das Gericht ab.</w:t>
      </w:r>
    </w:p>
    <w:p>
      <w:r>
        <w:t>Am 14. November 2018 verfügte der Instruktionsrichter die Einholung eines Zusatzgutachtens über den Beschuldigten bei Dr. med. G.___. Die Staatsanwaltschaft erhob keine Einwände gegen das geplante Vorgehen. Der Beschuldigte äusserte sich dazu am 21. Januar 2019 (Posteingang) persönlich, ohne in der Sache einen Antrag zu stellen. Der Verteidiger beantragte mit Eingabe vom 21. Januar 2019 die Einholung eines Obergutachtens ev. eines Ergänzungsgutachtens mit angepasstem Fragekatalog, welcher den Verfahrensbeteiligten vorab zur Stellungnahme zu unterbreiten sei.</w:t>
      </w:r>
    </w:p>
    <w:p>
      <w:r>
        <w:t>Mit Verfügung vom 30. Januar 2019 teilte der Instruktionsrichter den Parteien mit, dass das Gericht in Erwägung ziehe auf ein Ober- und/oder Ergänzungsgutachten zu verzichten. Diesem Vorgehen stimmte die Staatsanwaltschaft mit Eingabe vom 11. Februar 2019 zu. Die Verteidigung nahm die Verfügung zur Kenntnis und teilte mit Eingabe vom 18. Februar 2019 mit, dass sie sich vorbehalte, anlässlich der Berufungsverhandlung, vor Abschluss des Beweisverfahrens, einen Antrag auf Einholung eines Obergutachtens zu stellen, sollte sich das aufdrängen und als erforderlich zeigen.</w:t>
      </w:r>
    </w:p>
    <w:p>
      <w:r>
        <w:t>6. Am 9. April 2019 wurde die formelle Ansetzungsverfügung zur Hauptverhandlung vom 5. bis 13. August 2019 erlassen. Gleichzeitig wurde der Termin für die mündliche Urteilseröffnung am 20. August 2019, die an der Hauptverhandlung vorgesehenen Beweismassnahmen und die auf diesen Zeitpunkt hin einzuholenden Berichte und Akten bekanntgegeben. Beim Straf- und Massnahmenvollzug wurde ein Führungsbericht über den Beschuldigten eingeholt, bei der KESBRegion Solothurnwurde eine Stellungnahme zur Thematik Beistandschaft eingeholt undDr. U.___wurde aufgefordert, dem Gericht Ausführungen zur Thematik «Leumund/persönliche Einschätzung» des Beschuldigten zu machen (Ziffer 10 der Verfügung). Gleichzeitig wurde mit Verfügung vom 9. April 2019, Ziffern 13 bis 59, die Beweisanträge des Beschuldigten und der amtlichen Verteidigung behandelt. Sodann wurde der Antrag des Beschuldigten auf persönliche Akteneinsicht wurde unter Auflagen bewilligt und er konnte an zwei Terminen (24. Juli 2019 und 2. August 2019), persönlich Akteneinsicht in den Räumlichkeiten des Obergerichts Solothurn nehmen. In der Folge wurden weitere Beweisanträge des Beschuldigten und der Verteidigung behandelt, unter anderem mit Verfügungen vom 3., 16., 25., 30. und 31. Juli 2019.</w:t>
      </w:r>
    </w:p>
    <w:p>
      <w:r>
        <w:t>7. Da der Antrag des Beschuldigten, [das Ehepaar I.___], bei welchen der Beschuldigte im Rahmen der Ersatzmassnahme in [Ortschaft BE] wohnhaft ist, seien als Zeugen einzuvernehmen, mit Verfügung vom 9. April 2019 gutgeheissen wurde, wurden die Ehegatten I.___ am 24. Juli 2019 als Zeugen befragt.</w:t>
      </w:r>
    </w:p>
    <w:p>
      <w:r>
        <w:t>Es erschienen zur vorgängigen Zeugenbefragung der Ehegatten I.___ am 24. Juli 2019:</w:t>
      </w:r>
    </w:p>
    <w:p>
      <w:r>
        <w:t>Die Zeugeneinvernahme lief wie folgt ab:</w:t>
      </w:r>
    </w:p>
    <w:p>
      <w:r>
        <w:t>Um 9:00 Uhr eröffnete der Vorsitzende die vorgängige Zeugenbefragung und es wurden Vorbemerkungen sowie Vorfragen behandelt. Anschliessend wurde von 9:00 Uhr bis 9:30 Uhr unter Belehrung über ihre Rechte und Pflichten [Herrn] I.___ und anschliessend[Frau] I.___von 9:30 Uhr bis 9:45 Uhr als Zeugen einvernommen. Zwischen 10:00 Uhr und 10:05 Uhr wurden die Ehegatten I.___  nach Rücksprache und mit Einverständnis der Parteien  gemeinsam befragt und die Parteien konnten ihnen Ergänzungsfragen stellen. Die gesamte Verhandlung wurde auf Tonträger aufgenommen. Die Ehegatten I.___ äusserten sich wohlwollend und positiv über A.___. Es wird auf die separaten Protokolle in den Akten verwiesen. Die Verhandlung endete um 10:15 Uhr.</w:t>
      </w:r>
    </w:p>
    <w:p>
      <w:r>
        <w:t>8. Anschliessend erfolgte von 10:15 Uhr bis 16:00 Uhr die persönliche Akteneinsicht von A.___ im Obergerichtssaal im Amthaus 1. Um 15:50 Uhr teilte der Beschuldigte mit, er wünsche einen zweiten Termin für eine persönliche Akteneinsicht. In der Folge wurde nach Rücksprache mit dem Anwaltsbüro von Rechtsanwalt Walder der zweite Teil der Akteneinsicht auf den 29. Juli 2019 angesetzt. Der Beschuldigte erschien nicht, teilte aber Eingabe mit, er sei nur am 1. August 2019 für eine Akteneinsicht verfügbar, weil Ferienzeit sei, er Hunde ausbilde und familiäre Verpflichtungen habe (vgl. Aktennotiz und Verfügung vom 29. Juli 2019; Eingabe des Beschuldigten vom 26. Juli 2019). Nachdem die Akteneinsicht vom 29. Juli 2019 aufgrund des Nichterscheinens des Beschuldigten abgebrochen wurde, wurde gemeinsam mit dem Anwaltsbüro von Rechtsanwalt Walder ein dritter Termin für eine persönliche Akteneinsicht am 2. August 2019 vereinbart (vgl. Aktennotiz und Verfügung vom 31. Juli 2019), anlässlich welcher der Beschuldigte erschien.</w:t>
      </w:r>
    </w:p>
    <w:p>
      <w:r>
        <w:t>9. Am 5. und 6. August 2019 fand der erste Teil der Berufungsverhandlung statt.</w:t>
      </w:r>
    </w:p>
    <w:p>
      <w:r>
        <w:t>Der erste Verhandlungstag vom 5. August 2019 lief wie folgt ab (Verweis auf die Protokolle und Audio-Dateien in den Akten):</w:t>
      </w:r>
    </w:p>
    <w:p>
      <w:r>
        <w:t>Es erschienen vor dem Obergericht Solothurn:</w:t>
      </w:r>
    </w:p>
    <w:p>
      <w:r>
        <w:t>Der Vorsitzende eröffnete am 5. August 2019 um 9:00 Uhr die Berufungsverhandlung, gab die Zusammensetzung des Berufungsgerichts bekannt und stellte die anwesenden Personen fest. Privatkläger oder Geschädigten waren nicht anwesend. Da der Beschuldigte vorab angerufen und seine Verspätung mitgeteilt habe, wurde mit der Fortsetzung der Verhandlung bis zum Eintreffen des Beschuldigten zugewartet. Nachdem der Beschuldigte um 9:20 Uhr erschienen war, wurde die Verhandlung fortgesetzt.</w:t>
      </w:r>
    </w:p>
    <w:p>
      <w:r>
        <w:t>In der Folge machte der Vorsitzende aufO.___sVerzicht auf seine Parteirechte aufmerksam und es wurde die Eingabe des Beschuldigten vom 2. August 2019 besprochen, mit welcher der Beschuldigte erneut beantragte, ihm sei ein Beamer für seinen Parteivortrag zur Verfügung zu stellen, die Akten des Verfahrens «Anscheinwaffen» und die CD mit dem«[Spezialeinheit]-Vorfall»seien zu edieren. Zudem nannte er neue Ausstandsgründe gegen den Vorsitzenden Altermatt. Staatsanwältin [Name] beantragte die Abweisung aller Anträge inA.___sEingabe vom 2. August 2019 und verzichtete auf die Stellung von eigenen Beweisanträgen oder Vorfragen. Rechtsanwalt Walder hatte zur Eingabe vom 2. August 2019 keine Bemerkungen, stellte jedoch den Antrag, es sei ein neues medizinisch-forensisches Gutachten, eventualiter ein Obergutachten, über A.___ einzuholen und wies darauf hin, diesbezüglich ein separates Plädoyer verfasst zu haben. Er beharrte zudem auf dem Recht des Beschuldigten, sich selber  nebst den Vorträgen durch seine Verteidigung  zu äussern. Daraufhin wurde dem Beschuldigten in Aussicht gestellt, ihm werde ein Zeitfenster für sein eigenes Plädoyer zur Verfügung gestellt.</w:t>
      </w:r>
    </w:p>
    <w:p>
      <w:r>
        <w:t>Es erschienen vor dem Obergericht Solothurn:</w:t>
      </w:r>
    </w:p>
    <w:p>
      <w:r>
        <w:t>Mit Beschluss vom 23. September 2019 wurden die beiden Ergänzungsfragen der Verteidigung zugelassen und in den Fragenkatalog an die Sachverständige integriert. Der Antrag der Verteidigung, die Gutachten von Dr. med. G.___,Dr. med. V.___undProf. Dr. W.___seien aus den Akten zu weisen, wurde ebenfalls abgewiesen.</w:t>
      </w:r>
    </w:p>
    <w:p>
      <w:r>
        <w:t>Mit Gutachtensauftrag vom 23. September 2019 wurdeDr. med. F.___unter Belehrung auf ihre Pflichten mit folgendem Fragenkatalog bedient:</w:t>
      </w:r>
    </w:p>
    <w:p>
      <w:r>
        <w:t>1.1.Litt die beschuldigte Person zum Zeitpunkt der Taten an einer schweren psychischen Störung?</w:t>
      </w:r>
    </w:p>
    <w:p>
      <w:r>
        <w:t>1.2.Wenn ja, an welcher?</w:t>
      </w:r>
    </w:p>
    <w:p>
      <w:r>
        <w:t>1.3.Stehen die strafbaren Handlungen im Zusammenhang mit dieser psychischen Störung?</w:t>
      </w:r>
    </w:p>
    <w:p>
      <w:r>
        <w:t>1.4.Kann in Bezug auf die psychische Störung für jede einzelne strafbare Handlung eine Differenzierung vorgenommen werden? Wenn ja, wie lautet eine solche Differenzierung?</w:t>
      </w:r>
    </w:p>
    <w:p>
      <w:r>
        <w:t>2.Zur Frage der Schuldfähigkeit (Art. 19 Abs. 1 und 2 StGB)</w:t>
      </w:r>
    </w:p>
    <w:p>
      <w:r>
        <w:t>Zudem stellte das ObergerichtDr. med. F.___ein Journal aller Verfahrensschritte des Berufungsverfahrens STBER.2018.48 sowie alle Akten samt Aktenverzeichnis zu. Gleichzeitig wurde ihr Frist für die Erstellung des Gutachtens bis am 1. April 2020 gesetzt.</w:t>
      </w:r>
    </w:p>
    <w:p>
      <w:r>
        <w:t>Das Obergericht zog auf Antrag des Beschuldigten diverse weitere Akten bei: Einerseits Akten betreffend IV-Rente, Entmündigung und Arbeitsrecht sowie Journal-Einträge der letzten Untersuchungshaft des Beschuldigten im Untersuchungsgefängnis beigezogen (vgl. Verfügungen vom 16. Dezember 2019, 8. Januar 2020 und 3. Februar 2020). Andererseits Akten der Staatsanwaltschaft Moutier (BJS 1825916, vgl. Verfügung vom 11. März 2020) und der Staatsanwaltschaft und des Regionalgerichts Thun sowie des Obergerichts des Kantons Bern (vgl. Verfügung vom 6. April 2020) beigezogen.</w:t>
      </w:r>
    </w:p>
    <w:p>
      <w:r>
        <w:t>12. Am 8. April 2020 ging das forensisch-psychiatrische Gutachten vonDr. med. F.___vom 6. April 2020 beim Obergericht ein, welches den Parteien tags darauf mit der Gelegenheit zur Stellungnahme zugestellt wurde. Die Staatsanwaltschaft verzichtete auf eine Stellungnahme; die Verteidigung beantragte, die Sachverständige anlässlich der Fortsetzung der Berufungsverhandlung vorzuladen und es sei ihr zu erlauben,Dr. med. F.___Ergänzungsfragen stellen zu dürfen.</w:t>
      </w:r>
    </w:p>
    <w:p>
      <w:r>
        <w:t>13. Die Parteien sowie die SachverständigeDr. med. F.___wurden am 22. April 2020 zur Fortsetzung der Berufungsverhandlung am 15. Juni 2020 vorgeladen. Die Urteilseröffnung wurde auf den 22. Juni 2020 angesetzt. Den Privatklägern wurde die Teilnahme an der Verhandlung freigestellt. Die vom Beschuldigten beantragte persönliche Akteneinsicht am Obergericht Solothurn wurde ihm am 2. Juni 2020 ganztags gewährt und er wurde auf seinen Wunsch mit Kopien diverser Aktenstücke bedient (vgl. Aktennotiz vom 2. Juni 2020). Anlässlich der zweiten persönlichen Akteneinsicht erschien der Beschuldigte nicht und war telefonisch nicht erreichbar (vgl. Aktennotiz vom 8. Juni 2020). Weiter reichte der Beschuldigte diverse selbst verfasste Eingaben ein, mit welchen er unter anderem «Rapporte» über aktuelle gesellschaftspolitische Themen erstattete und gleichzeitig diverse Anträge stellte. Diese wurden allesamt behandelt. Es wird an dieser Stelle auf die Akten verwiesen. Insbesondere wies das Obergericht am 25. Mai 2020 den Antrag des Beschuldigten auf Verschiebung der Berufungsverhandlung ab. Ihm wurde erlaubt, einen eigenen Parteivortrag zu halten. Den Parteien wurde zudem am 20. Mai 2020 ein aktueller Strafregisterauszug über den Beschuldigten zugestellt.</w:t>
      </w:r>
    </w:p>
    <w:p>
      <w:r>
        <w:t>13. Am 15. Juni 2020 fand die Fortsetzung der Berufungsverhandlung statt. Diese lief zusammengefasst wie folgt ab (Verweis auf die Protokolle und Audio-Dateien in den Akten):</w:t>
      </w:r>
    </w:p>
    <w:p>
      <w:r>
        <w:t>Es erschienen vor dem Obergericht Solothurn:</w:t>
      </w:r>
    </w:p>
    <w:p>
      <w:r>
        <w:t>Um 8:40 Uhr eröffnete der Vorsitzende am 15. Juni 2020 die Fortsetzung der Berufungsverhandlung, stellte die Anwesenheit von Staatsanwältin [Name], von A.___ mit seiner Vertrauensperson B.___ sowie von Rechtsanwalt Walder fest und wies auf die Anwesenheit diverser Pressevertreter hin. In Bezug auf die Anwesenheit von B.___ erläuterte der Vorsitzende, A.___ habe am 11. Juni 2020, Eingang 15. Juni 2020, beantragt, dass sein Sohn während der Berufungsverhandlung als seine Vertrauensperson neben ihm sitzen dürfe. Das Gericht habe diesen Antrag vor Beginn der Berufungsverhandlung gutgeheissen. Zudem habe Rechtsanwalt Wehrenberg mitgeteilt, er und P.___ würden der Verhandlung nicht beiwohnen.</w:t>
      </w:r>
    </w:p>
    <w:p>
      <w:r>
        <w:t>Anschliessend wurden die Eingaben des Beschuldigten vom 5., 9. und 10. Juni 2020 behandelt. Die darin vom Beschuldigten gestellten Anträge auf Verschiebung der heutigen Verhandlung mangels ungenügender Akteneinsicht und auf Einholung von Erkundigungen überP.___sWerdegang wies das Obergericht erneut ab. Zur Begründung führte der Vorsitzende aus, dem Beschuldigten sei ausgiebig Gelegenheit zur Akteneinsicht gewährt worden, was er jedoch nur teilweise genutzt habe. Von den Abklärungen zuP.___sWerdegang seien keine zusätzlichen Erkenntnisse für das vorliegende Strafverfahren zu erwarten. Eine Verhandlungsverschiebung komme folglich nicht in Frage. Der Antrag, es sei dem Beschuldigten zu erlauben für sein Plädoyer einen Beamer zu benutzen, sei bereits mit Verfügung vom 29. Mai 2020, Ziffer 4, und mit der Verfügung vom 8. Juni 2020, Ziffer 10, abgewiesen worden und daran werde festgehalten.</w:t>
      </w:r>
    </w:p>
    <w:p>
      <w:r>
        <w:t>8. September 2015, ca. 15:55 Uhr;</w:t>
      </w:r>
    </w:p>
    <w:p>
      <w:r>
        <w:t>9. September 2015, ca. 10:20 Uhr;</w:t>
      </w:r>
    </w:p>
    <w:p>
      <w:r>
        <w:t>22. September 2015, ca. 16:00 Uhr;</w:t>
      </w:r>
    </w:p>
    <w:p>
      <w:r>
        <w:t>28. September 2015, in der Zeit von ca. 15:15 Uhr bis ca. 15:30 Uhr;</w:t>
      </w:r>
    </w:p>
    <w:p>
      <w:r>
        <w:t>1. Oktober 2015, in der Zeit von ca. 15:35 Uhr bis ca. 15:50 Uhr;</w:t>
      </w:r>
    </w:p>
    <w:p>
      <w:r>
        <w:rPr>
          <w:b/>
        </w:rPr>
        <w:t>E. 19</w:t>
      </w:r>
    </w:p>
    <w:p>
      <w:r>
        <w:t>Oktober 2015, in der Zeit von ca. 10:20 Uhr bis ca. 10:35 Uhr;</w:t>
      </w:r>
    </w:p>
    <w:p>
      <w:r>
        <w:t>5. November 2015, ca. 10:00 Uhr;</w:t>
      </w:r>
    </w:p>
    <w:p>
      <w:r>
        <w:t>7. März 2017, ca. 14:10 Uhr.</w:t>
      </w:r>
    </w:p>
    <w:p>
      <w:r>
        <w:t>3. Der Beschuldigte hat den Sachverhalt anlässlich der staatsanwaltlichen Einvernahme anerkannt (AS 512). Anlässlich der obergerichtlichen Hauptverhandlung machte er geltend, der Oberstaatsanwalt übe sein Hausrecht missbräuchlich aus. Er habe das Recht, ein öffentliches Gebäude zu betreten (Einvernahme Teil 2, S. 11). Davon kann keine Rede sein, zumal dem Beschuldigten der Zutritt zur Staatsanwaltschaft nicht gänzlich verboten, sondern lediglich eingeschränkt wurde. Er hat nach wie vor Zutritt unter der Bedingung, dass er einen Termin hat. Subjektiv ist von vorsätzlicher Tatbegehung auszugehen, zumal der Beschuldigte unbestrittenermassen um das Zutrittsverbot, und die Modalitäten unter denen dieses im Einzelfall aufgehoben werden konnte, wusste. Daran ändert nichts, dass er angeblich eine dort beschäftigte [Person] habe aufsuchen wollen. Die private Kontaktpflege rechtfertigt keine Zutrittsberechtigung zu einer Behörde. Diese hat ohnehin ausserhalb des Büros und der Arbeitszeit stattzufinden. Terminabsprachen für behördliche Termine können sodann telefonisch getroffen werden.</w:t>
      </w:r>
    </w:p>
    <w:p>
      <w:r>
        <w:t>Die nötigen Strafanträge liegen vor. Folglich ist der Beschuldigte entsprechend der Anklage schuldig zu sprechen.</w:t>
      </w:r>
    </w:p>
    <w:p>
      <w:r>
        <w:t>Vorhalt 9: Mehrfacher Ungehorsam gegen amtliche Verfügungen z.Nt. von S.___</w:t>
      </w:r>
    </w:p>
    <w:p>
      <w:r>
        <w:t>Bezüglich des Sachverhalts und der rechtlichen Grundlagen des Tatbestands des Ungehorsams gegen eine amtliche Verfügung (Art. 292 StGB) kann auf die zutreffenden Ausführungen der Vorinstanz verwiesen werden.</w:t>
      </w:r>
    </w:p>
    <w:p>
      <w:r>
        <w:t>Der Beschuldigte bestreitet den Vorhalt nicht. Er macht geltend, er sei dafür bereits bestraft worden. Ein entsprechendes Urteil ist im Vorstrafenregister wegen der Strafdrohung dieser Bestimmung nicht ersichtlich. Konkrete Angaben zu dem angeblichen Urteil hat der Beschuldigte nicht gemacht. Ein solches ist jedenfalls nicht aktenkundig. Der erstinstanzliche Schuldspruch folglich zu bestätigen.</w:t>
      </w:r>
    </w:p>
    <w:p>
      <w:r>
        <w:t>Vorhalt 10: Geringfügige Sachbeschädigung z.Nt. der PKSO</w:t>
      </w:r>
    </w:p>
    <w:p>
      <w:r>
        <w:t>Bezüglich des Sachverhalts und der rechtlichen Grundlagen des Tatbestandes der geringfügigen Sachbeschädigung (Art. 144 i.V.m. 172terAbs. 1 StGB) kann auf die zutreffenden Ausführungen der Vorinstanz verwiesen werden.</w:t>
      </w:r>
    </w:p>
    <w:p>
      <w:r>
        <w:t>Der nötige Strafantrag liegt vor (AS 368). Die Beschädigungen sind fotografisch dokumentiert (AS 371). Der Beschuldigte bestreitet den Sachverhalt nicht. Er macht geltend, er sei in einer Notlage gewesen und habe sich durchsetzen müssen (AS 513). Die Sache wäre nicht passiert, wenn die Polizei ihn hereingelassen hätte.</w:t>
      </w:r>
    </w:p>
    <w:p>
      <w:r>
        <w:t>Der Beschuldigte läutete um 18.16 Uhr des 6. Februar 2016 (Samstag) beim Regionenposten Solothurn der Kantonspolizei an der Werkhofstrasse 33 in Solothurn und verlangte einen Kontakt zur KESB. Weil ihn die Sachbearbeiterin auf Montag vertröstete, beschädigte er vorsätzlich den Briefkasten. Geschädigt ist die Hauseigentümerin, die PKSO.</w:t>
      </w:r>
    </w:p>
    <w:p>
      <w:r>
        <w:t>Der objektive und der subjektive Tatbestand der geringfügigen Sachbeschädigung sind erfüllt. Die Begründung des Beschuldigten, dass er sich habe durchsetzen (Gehör verschaffen) müssen, rechtfertigt jedenfalls keine Sachbeschädigung. Auch von einer Notstandssituation kann keine Rede sein. Entgegen der Ansicht des Beschuldigten war die Polizei nicht in seine Vereinbarung bezüglich Rückgabe des Hundes involviert und folglich weder verpflichtet, diesen zu übernehmen, noch dafür zu sorgen, dass der Beschuldigte diesen irgendwo abgeben konnte.</w:t>
      </w:r>
    </w:p>
    <w:p>
      <w:r>
        <w:t>Vor diesem Hintergrund ist offensichtlich, dass der Beschuldigte in Bestätigung des vorinstanzlichen Urteils wegen des Vorhaltes der geringfügigen Sachbeschädigung zum Nachteil der PKSO schuldig gesprochen werden muss.</w:t>
      </w:r>
    </w:p>
    <w:p>
      <w:r>
        <w:t>Vorhalt 11: Widerhandlung gegen das Waffengesetz (Art. 33 Abs. 1 lit. a WG i.V.m. Art. 4 Abs. 1 lit. g WG)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