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STBER.2017.27 vom 19. Oktober 2017</w:t>
      </w:r>
    </w:p>
    <w:p>
      <w:r>
        <w:t>SO Obergericht, 2017-10-19, DE</w:t>
      </w:r>
    </w:p>
    <w:p>
      <w:r>
        <w:rPr>
          <w:b/>
        </w:rPr>
        <w:t xml:space="preserve">Quelle: </w:t>
      </w:r>
      <w:r>
        <w:t>https://mcp.opencaselaw.ch/entscheid/so_gerichte_STBER.2017.27</w:t>
      </w:r>
    </w:p>
    <w:p>
      <w:r>
        <w:t>FR: SO_GERICHTE STBER.2017.27 du 19 octobre 2017</w:t>
      </w:r>
    </w:p>
    <w:p>
      <w:r>
        <w:t>IT: SO_GERICHTE STBER.2017.27 del 19 ottobre 2017</w:t>
      </w:r>
    </w:p>
    <w:p>
      <w:pPr>
        <w:pStyle w:val="Heading2"/>
      </w:pPr>
      <w:r>
        <w:t>Regeste</w:t>
      </w:r>
    </w:p>
    <w:p>
      <w:r>
        <w:t>Art. 130 lit. b, 131 Abs. 1 und 3, 141 Abs. 5, 409 StPO. Verspätete Sicherstellung einer erkennbar notwendigen Verteidigung. Ein rechtsmedizinisches Gutachten, das eingeholt wurde, bevor die erkennbar notwendige Verteidigung bestellt worden ist, ist unverwertbar, wenn die beschuldigte Person nicht ausdrücklich auf eine Wiederholung der Beweiserhebung verzichtet. Die Unverwertbarkeit des erstellten Gutachtens hat nicht einen Freispruch der beschuldigten Person mangels Beweisen zur Folge, sondern das ungültige Beweismittel ist durch ein gültiges zu ersetzen.</w:t>
      </w:r>
    </w:p>
    <w:p>
      <w:pPr>
        <w:pStyle w:val="Heading2"/>
      </w:pPr>
      <w:r>
        <w:t>Erwägungen</w:t>
      </w:r>
    </w:p>
    <w:p>
      <w:r>
        <w:rPr>
          <w:b/>
        </w:rPr>
        <w:t>E. 25</w:t>
      </w:r>
    </w:p>
    <w:p>
      <w:r>
        <w:t>November 2013 ist als ungültiges bzw. unverwertbares Beweismittel in Anwendung von Art. 141 Abs. 5 StPO aus den Strafakten zu entfernen, bis zum rechtskräftigen Abschluss des Verfahrens unter separatem Verschluss zu halten und danach zu vernichten (Viktor Lieber in: StPO Komm., Art. 131 StPO N 17; Niklaus Ruckstuhl in: BSK StPO, Art. 131 StPO N 6b).</w:t>
      </w:r>
    </w:p>
    <w:p>
      <w:r>
        <w:t>3.4 In der staatsanwaltschaftlichen Schlusseinvernahme wurden dem Beschuldigten spezifische Erkenntnisse aus dem nicht verwertbaren Gutachten vorgehalten. Die hierauf erfolgten Aussagen des Beschuldigten unterliegen ebenfalls einem Verwertungsverbot.</w:t>
      </w:r>
    </w:p>
    <w:p>
      <w:r>
        <w:t>4. Die Berufungsklägerin rügt eine Verletzung des Wahrheitsprinzips und der strafprozessualen Untersuchungsmaxime. Erkenne das Gericht anlässlich der Urteilsberatung, dass der Fall noch nicht spruchreif sei, so habe das Gericht gestützt auf Art. 349 StPO die Beweise zu ergänzen und die Parteiverhandlungen wieder aufzunehmen. Es sei im vorliegenden Fall offensichtlich, dass der Fall ohne ein rechtsmedizinisches Gutachten nicht spruchreif sei. Eine Begutachtung könne zudem im jetzigen Zeitpunkt ohne Probleme wiederholt werden, da das bereits erstellte Gutachten auf den zur Verfügung stehenden Akten beruhe. Dieser Auffassung ist beizupflichten. Die Unverwertbarkeit des bereits erstellten rechtsmedizinischen Gutachtens hat entgegen der Vorinstanz nicht einen Freispruch des Beschuldigten vom Vorhalt der schweren Körperverletzung mangels Beweisen zur Folge. Es ist vielmehr das ungültige Beweismittel durch ein gültiges zu ersetzen (Niklaus Ruckstuhl in: BSK StPO I, Art. 131 StPO N 16), d.h. es ist nun unter Wahrung der Verteidigungs- und Teilnahmerechte der Parteien erneut ein rechtmedizinisches Gutachten einzuholen. In diesem Zusammenhang ist zu berücksichtigen, dass die Berufungsklägerin (neben dem bisherigen Fragekatalog) bereits mit der Berufungserklärung vom 20. März 2017 konkrete weitere Fragen formuliert hat.</w:t>
      </w:r>
    </w:p>
    <w:p>
      <w:r>
        <w:t>5. Zu entscheiden ist, ob die Sache an die Vorinstanz zurückzuweisen ist, mit der Anweisung, den erforderlichen Beweis (Einholung eines Gutachtens) zu erheben, oder ob das das Berufungsgericht als Rechtsmittelinstanz selbst diese Beweiserhebung durchführen kann. Weist das erstinstanzliche Verfahren wesentliche Mängel auf, die im Berufungsverfahren nicht geheilt werden können, so hebt das Berufungsgericht das angefochtene Urteil auf und weist die Sache zur Durchführung einer neuen Hauptverhandlung und zur Fällung eines neuen Urteils an das erstinstanzliche Gericht zurück (Art. 409 Abs. 1 StPO).</w:t>
      </w:r>
    </w:p>
    <w:p>
      <w:r>
        <w:t>Die Beweiserhebung ohne gehörige Verteidigung im Falle einer notwendigen Verteidigung stellt einen schwer wiegenden Verfahrensmangel dar. Die Vorinstanz erkannte zwar diesen Mangel und verwertete deswegen das Gutachten nicht. Trotz lückenhafter Beweiserhebung sah sie aber davon ab, ein neues Gutachten einzuholen. Der Umstand, dass das Berufungsgericht die Abnahme von weiteren Beweisen für notwendig hält, führt nicht automatisch zur Anwendung von Art. 409 StPO (Luzius Eugster in: BSK StPO, Art. 409 StPO N 1). Dem Gutachten kommt indes für das vorliegende Beweisverfahren ausschlaggebende Bedeutung zu. Würde dieses vom Obergericht als Berufungsinstanz eingeholt werden, würde es im kantonalen Verfahren lediglich von einer Instanz überprüft werden und den Parteien ginge eine Instanz verloren. Ebenso würde der Grundsatz, wonach das Beweisverfahren im Berufungsverfahren nur punktuell zu ergänzen sei (Markus Hug/Alexandra Scheidegger in: StPO Komm., Art. 409 StPO N 7), unterlaufen. In Anwendung von Art. 409 Abs. 1 StPO sind deshalb die Ziffern 1, 3, 4, 6, 7 und 9 des erstinstanzlichen Urteils vom 25. Januar 2017 aufzuheben und die Akten sind zur neuen Beurteilung der kassierten Punkte an die Vorinstanz zurückzuweisen. Diese hat ein neues rechtsmedizinisches Gutachten unter Wahrung der Verteidigungs- und Teilnahmerechte der Parteien in Auftrag zu geben und eine neue Hauptverhandlung durchzuführen.</w:t>
      </w:r>
    </w:p>
    <w:p>
      <w:r>
        <w:t>Obergericht Strafkammer, Beschluss vom 19. Oktober 2017 (STBER.2017.27)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