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SGSTA.2020.13 vom 16. August 2021</w:t>
      </w:r>
    </w:p>
    <w:p>
      <w:r>
        <w:t>SO Obergericht, 2021-08-16, DE</w:t>
      </w:r>
    </w:p>
    <w:p>
      <w:r>
        <w:rPr>
          <w:b/>
        </w:rPr>
        <w:t xml:space="preserve">Quelle: </w:t>
      </w:r>
      <w:r>
        <w:t>https://mcp.opencaselaw.ch/entscheid/so_gerichte_SGSTA.2020.13</w:t>
      </w:r>
    </w:p>
    <w:p>
      <w:r>
        <w:t>FR: SO_GERICHTE SGSTA.2020.13 du 16 août 2021</w:t>
      </w:r>
    </w:p>
    <w:p>
      <w:r>
        <w:t>IT: SO_GERICHTE SGSTA.2020.13 del 16 agosto 2021</w:t>
      </w:r>
    </w:p>
    <w:p>
      <w:pPr>
        <w:pStyle w:val="Heading2"/>
      </w:pPr>
      <w:r>
        <w:t>Regeste</w:t>
      </w:r>
    </w:p>
    <w:p>
      <w:r>
        <w:t>Einkommen, Eigenmietwert; Vermögen, Aktiven. StG § 27 lit. b, § 28, § 61 Abs. 2, § 67, DBG Art. 21 Abs. 1 lit. b, Art. 21 Abs. 2.1. Eigenmietwertberechnung, in casu Einzelbewertung nicht zu beanstanden. 2. Bewertung von Anteilen an einer Anwalts-Aktiengesellschaft,gesetzliche Beschränkung der Übertragbarkeit der Anteile, Pauschalabzug von 30 % bezüglich des Werts dieser Aktien.</w:t>
      </w:r>
    </w:p>
    <w:p>
      <w:pPr>
        <w:pStyle w:val="Heading2"/>
      </w:pPr>
      <w:r>
        <w:t>Erwägungen</w:t>
      </w:r>
    </w:p>
    <w:p>
      <w:r>
        <w:rPr>
          <w:b/>
        </w:rPr>
        <w:t>E. 1</w:t>
      </w:r>
    </w:p>
    <w:p>
      <w:r>
        <w:t>KS 28, welcher das Kapitel mit dem Titel «Pauschalabzug für vermögensrechtliche Beschränkungen» eröffnet, wird dem beschränkten Einfluss des Inhabers einer Minderheitsbeteiligung auf die Geschäftsleitung und die Beschlüsse der Generalversammlung sowie der beschränkten Übertragbarkeit von Gesellschaftsanteilen pauschal Rechnung getragen. Diese Randziffer sieht somit vor, dass zwei unterschiedliche Sachverhalte eine pauschale Berücksichtigung im Wert der Beteiligungen zur Folge haben: Einerseits der beschränkte Einfluss des Inhabers einer Minderheitsbeteiligung auf die Geschäftsleitung und die Beschlüsse der Generalversammlung und andererseits eine beschränkte Übertragbarkeit der Gesellschaftsanteile. Sie sieht zudem vor, dass der Titelinhaber - unter Vorbehalt der nachfolgenden Randziffern - einen Pauschalabzug von 30 % geltend machen kann, wenn der Verkehrswert nach Rz. 2 Abs. 4 berechnet wird, was vorliegend der Fall ist (vgl. oben E. 10). 13.  Die Rzn. 62 und 63 des KS 28 betreffen offensichtlich den erstgenannten Sachverhalt des beschränkten Einflusses des Inhabers einer Minderheitsbeteiligung auf die Geschäftsleitung und die Beschlüsse der Generalversammlung. Bei Rz. 62 ergibt sich dies aufgrund des Wortlautes und den Kommentaren dazu ohne Weiteres. Rz. 63 sieht vor, dass ein Minderheitsaktionär, welcher eine angemessene Dividende erhält, im Vergleich zum Mehrheitsaktionär nicht schlechter gestellt ist (vgl. Kommentar zu Rz. 63 KS 28), weshalb der Pauschalabzug nicht angemessen erscheinen würde. Auch diese Randziffer betrifft somit den beschränkten Einfluss des Aktionärs. Keine dieser Randziffern befasst sich inhaltlich mit der gesetzlichen Einschränkung der Übertragbarkeit. Die in Rz. 64 aufgezählten Ausschlussgründe liegen schliesslich vorliegend unbestrittenermassen nicht vor. 14.  Nach dem Ausgeführten besteht eine gesetzliche Beschränkung der Übertragbarkeit in Bezug auf die Anteile der X. AG, von welcher der Rekurrent die Hälfte der Aktien besitzt. Aufgrund dieser Beschränkung der Übertragbarkeit ist dem Rekurrenten in Bezug auf den durch die Veranlagungsbehörde nach Rz. 2 Abs. 4 i.V. mit Rz. 34 KS 28 berechneten Wert dieser Aktien ein Pauschalabzug von 30 % nach Rz. 61 Abs. 1 KS 28 zu gewähren. Gemäss Urkunden 11 und 12 der Rekurrenten wurde dieser Pauschalabzug von 30 % den Rekurrenten für das Steuerjahr 2014 gewährt, für das Steuerjahr 2015 hingegen nicht mehr. Der Rekurs ist in diesem Punkt teilweise gutzuheissen und der Steuerwert der Aktien für das Steuerjahr 2015 von CHF 1'720.00 auf CHF 1'204.00 je Aktie zu reduzieren, was einen Vermögenswert der Anteile des Rekurrenten von CHF 602'000.00 ergibt. C. Kostenregelung 15.  Nach dem Ausgeführten erweisen sich Rekurs und Beschwerde in Bezug auf die Bemessung des Eigenmietwertes als unbegründet und sind abzuweisen. Der Rekurs in Bezug auf das steuerbare Vermögen ist teilweise gutzuheissen. Die Verfahrenskosten werden in Anwendung von §§ 3 und 150 des Gebührentarifs vom 8. März 2016 (BGS 615.11) auf CHF 4'700.00 festgesetzt (Grundgebühr: CHF 2'500.00; Zuschlag: CHF 2'200.00). Ausgehend vom geringen Obsiegen der Rekurrenten in Bezug auf das Steuerjahr 2015 haben diese davon CHF 4'230.00 zu tragen. Eine Parteientschädigung ist bei diesem Ausgang des Verfahrens nicht zuzusprechen.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