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SGSTA.2017.27 vom 22. Oktober 2018</w:t>
      </w:r>
    </w:p>
    <w:p>
      <w:r>
        <w:t>SO Obergericht, 2018-10-22, DE</w:t>
      </w:r>
    </w:p>
    <w:p>
      <w:r>
        <w:rPr>
          <w:b/>
        </w:rPr>
        <w:t xml:space="preserve">Quelle: </w:t>
      </w:r>
      <w:r>
        <w:t>https://mcp.opencaselaw.ch/entscheid/so_gerichte_SGSTA.2017.27</w:t>
      </w:r>
    </w:p>
    <w:p>
      <w:r>
        <w:t>FR: SO_GERICHTE SGSTA.2017.27 du 22 octobre 2018</w:t>
      </w:r>
    </w:p>
    <w:p>
      <w:r>
        <w:t>IT: SO_GERICHTE SGSTA.2017.27 del 22 ottobre 2018</w:t>
      </w:r>
    </w:p>
    <w:p>
      <w:pPr>
        <w:pStyle w:val="Heading2"/>
      </w:pPr>
      <w:r>
        <w:t>Regeste</w:t>
      </w:r>
    </w:p>
    <w:p>
      <w:r>
        <w:t>Steuerhinterziehung; rechtliches Gehör, StG § 151, § 161 Abs. 2, § 189 Abs. 1, DBG Art. 135, Art. 175 Abs. 1.1. Versuchte Steuerhinterziehung hier bejaht infolge verdeckter Gewinnausschüttung; der Beizug eines Steuerberaters ändert nichts.2. In casu keine Verletzung des rechtlichen Gehörs: Hinreichende Begründung des Einspracheentscheids; antizipierte Beweiswürdigung; kein Anspruch auf eine mündliche Verhandlung.</w:t>
      </w:r>
    </w:p>
    <w:p>
      <w:pPr>
        <w:pStyle w:val="Heading2"/>
      </w:pPr>
      <w:r>
        <w:t>Erwägungen</w:t>
      </w:r>
    </w:p>
    <w:p>
      <w:r>
        <w:rPr>
          <w:b/>
        </w:rPr>
        <w:t>E. 31</w:t>
      </w:r>
    </w:p>
    <w:p>
      <w:r>
        <w:t>Mai 2017 eine Begründung für die Abweisung der Beweisanträge nachgeliefert. Demnach wurde auf Rechtsanwalt Q und Treuhänder K als Zeugen in antizipierter Beweiswürdigung verzichtet, hingegen habe der Treuhänder I im Rahmen der Sitzungen vom 1. März 2012, 29. Oktober 2013, 1. April 2015 und 28. Juli 2015 teilgenommen und habe sich auch schriftlich mit Schreiben vom 18. Oktober 2012 vernehmen lassen. 5.3 Zunächst ist dem Rekurrenten insofern beizupflichten, dass die Abweisung der in der Einsprachebegründung gestellten Beweisanträge spätestens im Einspracheentscheid kurz zu begründen gewesen wäre, auch wenn es sich dabei, wie die Vorinstanz richtig ausführt, nicht um separat anfechtbare Zwischenverfügungen handelte. Die Begründung wurde in der Vernehmlassung nachgeliefert und der Rekurrent konnte in der Replik vom 28. September 2017 darauf Stellung nehmen. Das Kantonale Steuergericht hat im Rekurs- und Beschwerdeverfahren volle Kognition und könnte die beantragten Beweise im vorliegenden Verfahren einholen, zumal sie wiederholt worden sind. Die Beweisanträge, einschliesslich der beantragten Parteibefragung, sind jedoch aus nachfolgenden Gründen abzuweisen: 5.3.1 Nach konstanter Praxis des Bundesgerichts (vgl. etwa Urteil 2C_576/2010 vom 29. November 2010, E. 2.2) kann das Gericht in antizipierter Beweiswürdigung auf die Abnahme von beantragten Beweismitteln verzichten, wenn es aufgrund bereits erhobener Beweise oder aus anderen Gründen den rechtserheblichen Sachverhalt für genügend geklärt hält und überzeugt ist, seine rechtliche Überzeugung würde durch weitere Beweiserhebungen nicht geändert. Dies kann etwa der Fall sein, wenn die noch im Raum stehenden Beweisanträge eine nicht erhebliche Tatsache betreffen, oder offensichtlich untauglich sind, etwa weil ihnen die Beweiseignung an sich abgeht oder die betreffende Tatsache aus den Akten bereits genügend ersichtlich ist. 5.3.2 In Bezug auf die beantragte Befragung von Rechtsanwalt Q als Zeuge ist festzuhalten, dass der Rekurrent eine Befragung zu den Beweissätzen 31-35 beantragt. Diese sind mit «Exkurs» tituliert, womit er selbst bereits ausreichend klargestellt hat, dass das Beweisthema keine direkte Relevanz zum vorliegendem Verfahren besitzt. Rechtsanwalt Q wurde nämlich wie die Vorinstanz richtigerweise festhält erst für die nachfolgende Aufarbeitung und die Wiederherstellung des steuerrechtskonformen Zustandes beigezogen. Es ist nicht zu erwarten, dass er zum hier relevanten Beweisthema nützliche Angaben machen kann, weshalb auf seine Befragung in antizipierter Beweiswürdigung verzichtet werden durfte und auch vorliegend weiterhin verzichtet wird. 5.3.3 Die Treuhänder K und I wiederum können nicht als Zeugen befragt werden, da es sich bei ihnen nicht um unbeteiligte Dritte im Sinne von Art. 128 DBG und § 144 StG handelt. Sie waren vielmehr als Treuhänder und Vertreter des Rekurrenten an der Tatbegehung nach dem Beweisergebnis beteiligt (vgl. auch Art. 162 StPO). Sie wären allenfalls als Teilnehmer einzubeziehen gewesen. Der Beweisantrag zur Befragung dieser beiden Personen als Zeugen ist aus diesem Grund abzuweisen. Ergänzend sei festzuhalten, dass in Bezug auf den Treuhänder K zudem aktenkundig ist, dass er in einer E-Mail vom 7. März 2007 an den Treuhänder I auf die Deklarationspflicht bezüglich der Darlehen hingewiesen haben soll. Es ist - auch vor dem Hintergrund des offenbar gegen ihn durch den Rekurrenten angestrengten zivilrechtlichen Verfahrens - nicht davon auszugehen, dass er an einer Befragung von diesem Standpunkt abweicht. Der Treuhänder I hat sich wie die Vorinstanz zu Recht vorbringt ausführlich - noch als Vertreter des Rekurrenten - äussern können. Auch bei ihm ist nicht von abweichenden oder weitergehenden Erkenntnissen auszugehen. Somit wäre auch bei einer möglichen Befragung als Zeugen oder Auskunftspersonen aufgrund antizipierter Beweiswürdigung auf eine Befragung beider Personen zu verzichten. 5.3.4 Schliesslich beantragt der Rekurrent eine Parteibefragung. Dabei unterlässt er es, zu substantiieren, zu welchen Tatsachenbehauptungen eine solche Parteibefragung beantragt wird. Der Rekurrent hatte im vorliegenden Verfahren ausreichend Möglichkeit, seinen Standpunkt kundzutun, und er hat dies vorwiegend durch seine Vertreter teilweise sehr ausführlich getan. Gemäss § 161 Abs. 2 StG kann das Steuergericht im Rekursverfahren zwar eine mündliche Verhandlung durchführen, an welcher auch eine Parteibefragung erfolgten kann. Eine solche ist jedoch insbesondere dann angezeigt, wenn sich aus den Akten Unklarheiten ergeben, die mit einer mündlichen Verhandlung rasch und umfassend geklärt werden können. Anstatt eine mündliche Verhandlung anzusetzen, kann das Steuergericht aber auch einen zweiten Schriftenwechsel anordnen, was vorliegend erfolgt ist. Weder aus der Bundesverfassung noch aus der EMRK kann grundsätzlich ein Anspruch auf eine mündliche Verhandlung abgeleitet werden (vgl. KSGE 2009 Nr. 10 E. 7; KSGE 2013 Nr. 5 E. 3.2.3). Aus diesem Grund wird auch der Antrag des Rekurrenten auf Durchführung einer Parteibefragung abgewiesen. 5.4 Im Ergebnis ist festzuhalten, dass dem Rekurrenten unter Einbeziehung des vorliegenden Rekurs- und Beschwerdeverfahren das rechtliche Gehör korrekt gewährt worden ist. 6.    Die Busse bei Steuerhinterziehung beträgt in der Regel das Einfache der hinterzogenen Steuer. Sie kann bei leichtem Verschulden bis auf einen Drittel ermässigt, bei schwerem Verschulden bis auf das Dreifache erhöht werden (Art. 175 Abs. 2 DBG; § 189 Abs. 2 StG). Die Busse für versuchte Steuerhinterziehung beträgt zwei Drittel der Busse, die bei vollendeter Hinterziehung geschuldet gewesen wäre (§ 190 StG; Art. 176 DBG). Der Rekurrent hat die Berechnung der Busse (nunmehr CHF ……-- [Staat] und CHF …….-- [Bund]) durch die Vorinstanz nicht bemängelt, und es besteht aufgrund der Akten kein Anlass, vorliegend von Amtes wegen in deren Ermessen einzugreifen. 7.    Nach dem Ausgeführten erweisen sich Rekurs und Beschwerde als unbegründet und sind abzuweisen. Bei diesem Ausgang des Verfahrens trägt der Rekurrent die Verfahrenskosten. Diese werden in Anwendung der §§ 3 und 150 des Gebührentarifs (BGS 615.11) auf CHF 2'400.00 festgelegt (Grundgebühr: CHF 2'000.00; Zuschlag: CHF 400.00).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