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SGSTA.2016.63 vom 17. Juni 2016</w:t>
      </w:r>
    </w:p>
    <w:p>
      <w:r>
        <w:t>SO Obergericht, 2016-06-17, DE</w:t>
      </w:r>
    </w:p>
    <w:p>
      <w:r>
        <w:rPr>
          <w:b/>
        </w:rPr>
        <w:t xml:space="preserve">Quelle: </w:t>
      </w:r>
      <w:r>
        <w:t>https://mcp.opencaselaw.ch/entscheid/so_gerichte_SGSTA.2016.63</w:t>
      </w:r>
    </w:p>
    <w:p>
      <w:r>
        <w:t>FR: SO_GERICHTE SGSTA.2016.63 du 17 juin 2016</w:t>
      </w:r>
    </w:p>
    <w:p>
      <w:r>
        <w:t>IT: SO_GERICHTE SGSTA.2016.63 del 17 giugno 2016</w:t>
      </w:r>
    </w:p>
    <w:p>
      <w:pPr>
        <w:pStyle w:val="Heading2"/>
      </w:pPr>
      <w:r>
        <w:t>Regeste</w:t>
      </w:r>
    </w:p>
    <w:p>
      <w:r>
        <w:t>§33 Abs.1 Lit. a StG und Art. 26 Abs. 147. a DBG.Bei den Arbeitswegkosten mit dem Auto sind v.a. der Zeitgewinn und die Verfügbarkeit des ÖV massgebend. Vorliegend ist die Zeitersparnis von täglich 60 Minuten erfüllt. Die Kosten sind auch tatsächlich entstanden;der Arbeitgeber hat den Lohnausweis korrigiert.</w:t>
      </w:r>
    </w:p>
    <w:p>
      <w:pPr>
        <w:pStyle w:val="Heading2"/>
      </w:pPr>
      <w:r>
        <w:t>Erwägungen</w:t>
      </w:r>
    </w:p>
    <w:p>
      <w:r>
        <w:rPr>
          <w:b/>
        </w:rPr>
        <w:t>E. 33</w:t>
      </w:r>
    </w:p>
    <w:p>
      <w:r>
        <w:t>Abs. 1 lit. a StG bzw. Art. 26 Abs. 1 lit. a DBG können die notwendigen Kosten für Fahrten zwischen Wohn- und Arbeitsstätte vom Einkommen abgezogen werden (vgl. § 1 Ziff. 1 der Steuerverordnung Nr. 13: Abzüge für Berufskosten, StVO Nr. 13, BGS 614.159.13). Der Abzug für die Benutzung des Privatautos ist zugelassen, wenn dem Steuerpflichtigen u.a. wegen beachtenswerter Entfernung zwischen Wohn- und Arbeitsstätte oder ungünstigen Fahrplans die Benützung des öffentlichen Verkehrsmittels nicht zugemutet werden kann (vgl. § 3 Abs. 1 lit. d StVO Nr. 13). Gemäss Art. 5 Abs. 3 der eidgenössischen Berufskostenverordnung (Fassung gültig bis 31.12.2015) können die Kosten des privaten Fahrzeugs dann abgezogen werden, wenn eine Benutzung der öffentlichen Verkehrsmittel objektiv nicht zumutbar ist. Unzumutbarkeit wird namentlich angenommen bei Fehlen eines öffentlichen Verkehrsmittels, bei Unmöglichkeit bzw. grosser Erschwernis, es zu benutzen, oder bei markanter Zeitersparnis von mindestens einer Stunde bei Benutzung des Privatfahrzeugs (Grundsätzliche Entscheide des Steuergerichts KSGE 1988 Nr. 7; vgl. Richner et al., Handkommentar zum DBG, 3. Aufl., Zürich 2016, Art. 26 N 123; siehe auch Bundesgericht BGer vom 27.8.2007, 2C_393/2007). 2.2   Der Rekurrent will für seine unselbständige Erwerbstätigkeit als Informatiker der B in Basel in erster Linie die Auto-Fahrkosten von seinem Wohnort in X nach seinem Arbeitsort abziehen. Gemäss Lohnausweis 2014 übernahm indes der Arbeitgeber diese Kosten. Der Rekurrent bestreitet dies für die Periode ab 15. September 2014. Dagegen will die Vorinstanz im angefochtenen Entscheid diese Auto-Fahrkosten nicht gewähren, weil die notwendige Zeitersparnis von 30 Minuten pro Weg nicht gegeben sei und die gefahrenen Kilometer nicht belegt seien. Der Arbeitgeber bestätigt aber, dass ab 15. September 2014 keine Arbeitswegkosten mehr bezahlt würden. 2.3   Massgebend sind im vorliegenden Zusammenhang, wie die Vorinstanz zutreffend ausgeführt hat, v.a. der Zeitgewinn und die Verfügbarkeit des öV. Nach der Rechtsprechung des Bundesgerichts (BGer vom 14.11.2006, 2P.159/2006, E. 3.3.3) kann das Programm Twix Route ohne weiteres zur Ermittlung der Zeiterfordernis herangezogen werden, da dieses Programm offenbar geeignet ist, die realen Verhältnisse darzustellen. Gemäss dem Programm Twix Route ist die Wegersparnis hier grösser als 30 Minuten pro Arbeitsweg. Dies ist denn aufgrund der Berechnung der Vorinstanz bzw. deren Vernehmlassung nicht mehr strittig. Danach sei ohne Berücksichtigung des täglichen Staus auf der Autobahn A1 und A2 sowie der Parkplatzsuche in Basel die Zeitersparnis von täglich 60 Minuten grundsätzlich erfüllt. Insofern könnte der Rekurrent laut Vorinstanz die Kosten des privaten Fahrzeugs geltend machen. Der Rekurrent hat denn Anspruch auf steuerlichen Abzug der Auto-Fahrkosten. Die betreffende Strecke von X nach Basel beträgt 64,8 km (x 2). Es geht um massgebliche 78 Arbeitstage. Die relevanten Kilometerkosten betragen hier 70 Rappen/Km (vgl. § 3 Abs. 1 lit. d Ziff. 2 StVO Nr. 13). Dies ergibt einen massgebenden Betrag von CHF 4‘953 bei einem Arbeitspensum von 70 % gemäss Lohnausweis (70 % der geltend gemachten Kosten von CHF 7‘077). Die Rechtsmittel sind demnach begründet. 2.4   Was die Vorinstanz dagegen einwendet, kann zu keinem anderen Ergebnis führen. 2.4.1 Sie macht vorliegend v.a. geltend, der Rekurrent habe trotz Aufforderung der VB den Nachweis nicht erbracht, dass er täglich mit dem Auto von seinem Wohnort zum Arbeitsort fahre. Insbesondere habe er nicht nachgewiesen, dass er in Basel einen Parkplatz gemietet habe bzw. sein Arbeitgeber ihm einen solchen zur Verfügung stelle. Auch habe er den Kilometernachweis für seine Fahrzeuge nicht erbracht. Nach der allgemeinen Beweislastregel hat die Steuerbehörde die steuerbegründenden oder -erhöhenden Tatsachen nachzuweisen, die steuerpflichtige Person dagegen jene Tatsachen, welche die Steuerschuld mindern oder aufheben ( Richner et al., a.a.O., Art. 123 N 77). Zwar kann der Rekurrent aufgrund der Unterlagen und gemäss seinen eigenen Angaben den definitiven Kilometernachweis nicht erbringen. Nach den mit der Replik eingereichten Unterlagen legt der Rekurrent indessen glaubhaft dar, dass ihm tatsächlich Kosten entstanden sind und es sich dabei nicht nur um rein theoretische Kosten handelt. Dies ergibt sich aus den Belegen der Kilometerstände der beiden Fahrzeuge, dem MFK-Prüfbericht des einen Fahrzeugs und den Unterhaltsbelegen beider Fahrzeuge. Zudem stellt der Arbeitgeber dem Rekurrenten aufgrund der nachgereichten Unterlagen und Angaben offensichtlich auch einen Parkplatz zur Verfügung. 2.4.2 Die Vorinstanz wendet weiter ein, der Arbeitgeber des Rekurrenten habe auf dem Lohnausweis ein Kreuz beim Feld F (unentgeltliche Beförderung zwischen Wohn- und Arbeitsort) angebracht. Abklärungen hätten ergeben, dass der Arbeitgeber dem Rekurrenten seit dem 12. September 2014 kein GA mehr abgebe, ihm aber den Betrag für ein solches vergüte. Den Vorakten liegt eine entsprechende Aktennotiz der VB vom 13. April 2016 bei betreffend ein Telefonat mit der Personalabteilung des Arbeitgebers. Dem steht jedoch die Bestätigung des Arbeitgebers selber vom 21. September 2016 entgegen, wonach dieser ab 12. September 2014 nur noch effektive Fahrkosten für Kundenbesuche abgegolten und weder ein SBB-Abo noch Autokosten für den privaten Arbeitsweg des Rekurrenten übernommen habe. Der Arbeitgeber hat denn den Lohnausweis 2015 bezüglich des Feldes F korrigiert (nunmehr ohne Kreuz). Dass dem Rekurrenten keine Fahrkosten entstanden seien, wie von der Vorinstanz eingewendet, ist aufgrund der Unterlagen und Angaben nach dem Gesagten nicht erwiesen. Nach den oben stehenden Erwägungen (E. 2.3) hat der Rekurrent Anspruch auf den Steuerabzug der Auto-Fahrkosten. Rekurs und Beschwerde sind somit gutzuheissen und für das Steuerjahr 2014 CHF 4‘953 als Auto-Fahrkosten zwischen Wohn- und Arbeitsstätte zum Abzug zuzulassen. 3.    Der Rekurrent wäre schon im Veranlagungs- bzw. Einspracheverfahren zu seinem Recht gekommen, wenn er auf Aufforderung der VB vom 13. April 2016 hin die entsprechenden Belege eingereicht hätte. Dies hat er indes erst im vorliegenden Verfahren mit der Replik vom 26. September 2016 getan. Daher rechtfertigt es sich, dem Rekurrenten reduzierte Gerichtskosten aufzuerlegen (vgl. § 163 Abs. 2 StG). Diese sind in Anwendung der §§ 3 und 150 des Gebührentarifs (BGS 615.11) auf CHF 300 festzusetzen (volle Kosten: Grundgebühr: CHF 500; Zuschlag: CHF 60).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