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SGSTA.2012.103 vom 4. März 2013</w:t>
      </w:r>
    </w:p>
    <w:p>
      <w:r>
        <w:t>SO Obergericht, 2013-03-04, DE</w:t>
      </w:r>
    </w:p>
    <w:p>
      <w:r>
        <w:rPr>
          <w:b/>
        </w:rPr>
        <w:t xml:space="preserve">Quelle: </w:t>
      </w:r>
      <w:r>
        <w:t>https://mcp.opencaselaw.ch/entscheid/so_gerichte_SGSTA.2012.103</w:t>
      </w:r>
    </w:p>
    <w:p>
      <w:r>
        <w:t>FR: SO_GERICHTE SGSTA.2012.103 du 4 mars 2013</w:t>
      </w:r>
    </w:p>
    <w:p>
      <w:r>
        <w:t>IT: SO_GERICHTE SGSTA.2012.103 del 4 marzo 2013</w:t>
      </w:r>
    </w:p>
    <w:p>
      <w:pPr>
        <w:pStyle w:val="Heading2"/>
      </w:pPr>
      <w:r>
        <w:t>Regeste</w:t>
      </w:r>
    </w:p>
    <w:p>
      <w:r>
        <w:t>StG § 39 Abs. 3, DBG Art. 32 Abs. 2 - Ein Abzug von Energiesparmassnahmen kann bei der Erstellung von Neubauten nicht geltend gemacht werden, sondern nur bei Investitionen in bereits bestehende Gebäude. Die Grenze zwischen einer bestehenden und einer neuen Baute ist bei 5 Jahren anzusetzen.</w:t>
      </w:r>
    </w:p>
    <w:p>
      <w:pPr>
        <w:pStyle w:val="Heading2"/>
      </w:pPr>
      <w:r>
        <w:t>Erwägungen</w:t>
      </w:r>
    </w:p>
    <w:p>
      <w:r>
        <w:rPr>
          <w:b/>
        </w:rPr>
        <w:t>E. 1</w:t>
      </w:r>
    </w:p>
    <w:p>
      <w:r>
        <w:t>lit. b Ziff. 4 der eidg. Verordnung über die Massnahmen zur rationellen Energieverwendung und zur Nutzung erneuerbarer Energien). Umstritten ist, ob die Kosten hierfür von den steuerbaren Einkünften abgezogen werden können.</w:t>
      </w:r>
    </w:p>
    <w:p>
      <w:r>
        <w:t>3.1 Für die betreffende Liegenschaft haben die Rekurrenten Unterhaltskosten als Energiesparmassnahmen geltend gemacht. Die Vorinstanz vertritt hingegen die Ansicht, dass der bauliche Ablauf zu beachten sei. Nicht abgezogen werden könnten solche Investitionen, die beim Erstellen einer Baute anfallen würden, d.h. bei einem Neubau oder Montage einer Solaranlage unmittelbar danach (5 Jahre).</w:t>
      </w:r>
    </w:p>
    <w:p>
      <w:r>
        <w:t>3.1.1 Zwar geht aus einem Baubeschrieb der F. vom  2008 hervor, dass weder eine kontrollierte Lüftung noch Solaranlagen vorgesehen waren. Indessen wurde nach Angaben der Rekurrenten ein Leerrohr ins Flachdach integriert für eine allfällige spätere Nutzung zur Warmwassergewinnung. Auch wenn es sich dabei um ein übliches Vorgehen handeln mag, wie sich auch aus dem Schreiben der F. vom  2012 ergibt, haben sich die Rekurrenten bzw. die Bauherren mit einer solchen Investition auseinandergesetzt und die spätere Installation einer entsprechenden Anlage nicht ausgeschlossen. Ob aufgrund der vorliegenden Unterlagen davon auszugehen ist, dass die energiesparenden Investitionen bereits beim Neubau eingeplant gewesen sind, kann hier letztlich offen bleiben. Unbestritten erfolgten bereits 8 bzw. 9 Monate nach Bezug des Wohnhauses der Entscheid und die Ausführung der kombinierten Solar- und Photovoltaikanlage. Die Investition liegt damit zeitlich nahe beim Neubau.</w:t>
      </w:r>
    </w:p>
    <w:p>
      <w:r>
        <w:t>3.1.2 Ein Abzug von energiesparenden Investitionen ist, wie gesehen, nur möglich beim Ersatz von veralteten und bei der erstmaligen Anbringung von neuen Bauteilen in bestehenden Gebäuden (oben, E. 2.2). Bei einem Neubau handelt es sich aus steuerrechtlicher Sicht grundsätzlich um nicht abzugsfähige Anlagekosten (Urteil des Bundesgerichts vom 6.7.2010, a.a.O., E. 2.3). Bezüglich der Abgrenzung zwischen Neubau und bestehender Baute ist die Rechtsprechung uneinheitlich. Einzelne kantonale Energiefachstellen setzen die Grenze zwischen einer neuen und einer bestehenden Baute bei 5 Jahren an (Analyse der SSK zur steuerrechtlichen Qualifikation von Investitionen in umweltschonende Technologien wie Photovoltaikanlagen, unter www.csi-ssk.ch). D.h., dass eine Baute erst dann als fertiggestellt gelten kann, wenn die 5 Jahre abgelaufen sind. Wenn das Kantonale Steueramt diese Praxis übernommen hat, ist dies nicht zu beanstanden; diese 5 Jahre-Regelung ist als sachgerecht anzusehen. Im vorliegenden Fall erfolgte der Einbau der Anlage offenbar knapp 9 Monate nach dem Neubau-Bezug im August 2009. Demnach wurde die Anlage noch an einem Neubau und nicht an einem bestehenden Gebäude installiert. Daher können die Kosten nicht zum Abzug zugelassen werden.</w:t>
      </w:r>
    </w:p>
    <w:p>
      <w:r>
        <w:t>3.2 Was die Rekurrenten weiter dagegen vorbringen, überzeugt nicht.</w:t>
      </w:r>
    </w:p>
    <w:p>
      <w:r>
        <w:t>3.2.1 Dass nach Angaben der Rekurrenten die G. am  2010 die Solaranlage vorgestellt habe, ändert nichts daran, dass die Anlage aufgrund der Akten offenbar bereits vorher geplant war und später modifiziert wurde; dies gilt insbesondere auch im Hinblick auf die Vorfinanzierung der Anlage, die nach Angaben der Rekurrenten durch den Miteigentümer E. erfolgte. Die beiden Rechnungen der G. als mit der Installation der Anlage Beauftragter datieren im Übrigen vom  und  2010. Aufgrund der vorliegenden Umstände kann durchaus davon ausgegangen werden, dass zwischen der Realisierung der Neubaute und der Errichtung der Solar- und Photovoltaikanlage ein gewisser planerischer Zusammenhang besteht; letztlich kann dies hier jedoch, wie gesehen, offen bleiben. Denn die Anlage ist nicht bezüglich eines fertiggestellten, bestehenden Gebäudes geplant und installiert worden, sondern mit Bezug auf einen Neubau. Dabei erscheint die Fünfjahresfrist gerade auch im Verhältnis zu denjenigen Bauherren, die neu bauen, als relativ kurz, aber angemessen und damit sachgerecht. Soweit die Rekurrenten ausserdem geltend machen, der Vorwurf der Steuerumgehung sei haltlos und ehrverletzend, kann nach dem Gesagten offen bleiben, ob die Voraussetzungen dafür erfüllt sind oder nicht.</w:t>
      </w:r>
    </w:p>
    <w:p>
      <w:r>
        <w:t>3.2.2 Darüber hinaus ist die Kritik der Rekurrenten an sich verständlich, das Vorgehen der Steuerbehörde sei unter dem Gesichtswinkel der Substitution mit erneuerbaren Energien unbefriedigend. Das Einkommenssteuerrecht eignet sich laut Bundesgericht aber schlecht für ausserfiskalische Zielsetzungen (Urteil vom 6.7.2010, a.a.O., E. 2.3 mit Hinweis); es würden sich sonst namentlich Rechtsgleichheitsprobleme ergeben und ohnehin sei die hier fragliche gesetzliche Regelung anzuwenden. So seien nicht nur Steuerpflichtige im Auge zu behalten, die mehr oder weniger effiziente Energiesparmassnahmen an vorbestandenen Gebäuden vornähmen, sondern auch diejenigen, die ein vollkommen energieeffizientes Haus von Grund auf neu errichten und keinen Steuerabzug vornehmen könnten.</w:t>
      </w:r>
    </w:p>
    <w:p>
      <w:r>
        <w:t>3.2.3 In der Replik haben die Rekurrenten die Befragung von Zeugen beantragt. Das Steuergericht kann wohl auch eine mündliche Verhandlung durchführen (vgl. § 161 StG). Nach konstanter Praxis des Bundesgerichts (siehe etwa Urteil 2C_576/2010 vom 29.11.2010, E. 2.2) kann das Beweisverfahren aber geschlossen werden, wenn die noch im Raum stehenden Beweisanträge untauglich sind, z.B. weil die betreffende Tatsache aus den Akten bereits genügend ersichtlich ist. Diesfalls werden von den Parteien gestellte Beweisanträge im Rahmen einer vorweggenommenen, sog. antizipierten Beweiswürdigung abgewiesen. Dies ist zulässig, wenn das Gericht aufgrund bereits erhobener Beweise oder aus anderen Gründen den rechtserheblichen Sachverhalt für genügend geklärt hält und überzeugt ist, seine rechtliche Überzeugung würde durch weitere Beweiserhebungen nicht geändert. Vorliegend würde die Durchführung einer Zeugenbefragung wohl keine neuen Erkenntnisse bringen, ist doch davon auszugehen, dass die zwei beantragten Zeugen F. und G. lediglich die bisherigen Parteistandpunkte vorbringen würden. Die Akten erzeigen aber eine zeitliche Nähe der fraglichen Investitionen zum Neubau; dies ist Beweis genug, dass sie nicht abgezogen werden können.</w:t>
      </w:r>
    </w:p>
    <w:p>
      <w:r>
        <w:t>3.3 Wie die Vorinstanz demnach zu Recht dargelegt hat, kann ein Abzug für energiesparende Massnahmen nicht bei der Erstellung von Neubauten geltend gemacht werden, sondern nur bei Investitionen in bereits bestehende Gebäude (vgl. auch Bundesgerichtsurteil vom 6.7.2010, a.a.O., E. 3.1). Dass sie die Grenze zwischen einer bestehenden und einer neuen Baute bei 5 Jahren angesetzt hat, ist nicht zu beanstanden. Somit hat die Vorinstanz die geltend gemachten Kosten als Energiesparmassnahmen zu Recht verweigert. Rekurs und Beschwerde sind daher unbegründet und damit abzuweisen.</w:t>
      </w:r>
    </w:p>
    <w:p>
      <w:r>
        <w:t>(Auf die gegen dieses Urteil vor Bundesgericht erhobene Beschwerde wurde mit Urteil 2C_438/2013 vom 13. Mai 2013 nicht eingetreten)</w:t>
      </w:r>
    </w:p>
    <w:p>
      <w:r>
        <w:t>Steuergericht, Urteil vom 4. März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