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SGNEB.1997.2 vom 25. August 1997</w:t>
      </w:r>
    </w:p>
    <w:p>
      <w:r>
        <w:t>SO Obergericht, 1997-08-25, DE</w:t>
      </w:r>
    </w:p>
    <w:p>
      <w:r>
        <w:rPr>
          <w:b/>
        </w:rPr>
        <w:t xml:space="preserve">Quelle: </w:t>
      </w:r>
      <w:r>
        <w:t>https://mcp.opencaselaw.ch/entscheid/so_gerichte_SGNEB.1997.2</w:t>
      </w:r>
    </w:p>
    <w:p>
      <w:r>
        <w:t>FR: SO_GERICHTE SGNEB.1997.2 du 25 août 1997</w:t>
      </w:r>
    </w:p>
    <w:p>
      <w:r>
        <w:t>IT: SO_GERICHTE SGNEB.1997.2 del 25 agosto 1997</w:t>
      </w:r>
    </w:p>
    <w:p>
      <w:pPr>
        <w:pStyle w:val="Heading2"/>
      </w:pPr>
      <w:r>
        <w:t>Regeste</w:t>
      </w:r>
    </w:p>
    <w:p>
      <w:r>
        <w:t>StG § 90 lit. i und 209 Abs. 1 - Handänderungssteuer, Gemeinnützigkeit, Steuerbefreiung.Eine Wohnbaugenossenschaft, welche den Bau und Erwerb von preisgünstigen, jedoch marktgerechten Wohnungen im Sinne des eidgenössischen Wohnbau- und Eigentumsförderungsgesetzes bezweckt, ist nicht gemeinnützig. Nicht schon der Verzicht auf Gewinn, sondern vielmehr erst das Ausbleiben von angemessenen Gegenleistungen führt zur Anerkennung der Gemeinnützigkeit.</w:t>
      </w:r>
    </w:p>
    <w:p>
      <w:pPr>
        <w:pStyle w:val="Heading2"/>
      </w:pPr>
      <w:r>
        <w:t>Erwägungen</w:t>
      </w:r>
    </w:p>
    <w:p>
      <w:r>
        <w:rPr>
          <w:b/>
        </w:rPr>
        <w:t>E. 2</w:t>
      </w:r>
    </w:p>
    <w:p>
      <w:r>
        <w:t>Auflage 1985, Art. 16 N 17 S. 79; Känzig, Kommentar zur direkten Bundessteuer, 2. Auflage 1982, Art. 16 N 15, S. 172).</w:t>
      </w:r>
    </w:p>
    <w:p>
      <w:r>
        <w:t>Mithin sind Selbsthilfegenossenschaften wie Bürgschaft- und Wohnbaugenossenschaften nach der Lehre grundsätzlich nicht gemeinnützig (Häfliger, a.a.o., S. 308). Gemeinnütziges Handeln muss selbstlos und altruistisch sein und einen Verzicht bedeuten. Uneigennützigkeit setzt Opferwilligkeit zugunsten Dritter voraus, nämlich eine freiwillige Hingabe von materiellen Mitteln oder Arbeit, wobei keine oder keine angemessene Gegenleistung gegenüber stehen darf (Reich, Gemeinnützigkeit als Steuerbefreiungsgrund, ASA 58, S. 472).</w:t>
      </w:r>
    </w:p>
    <w:p>
      <w:r>
        <w:t>Zusammenfassend ist der Vorinstanz darin beizupflichten, dass die Rekurrentin in keiner Weise  dartut, in welcher Beziehung ihre Geschäftstätigkeit als gemeinnützig erachtet werden müsste.Der Rekurs erweist sich damit als unbegründet und ist abzuweisen.</w:t>
      </w:r>
    </w:p>
    <w:p>
      <w:r>
        <w:t>Steuergericht, Urteil vom 25. August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