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SCBES.2025.82 vom 11. August 2025</w:t>
      </w:r>
    </w:p>
    <w:p>
      <w:r>
        <w:t>SO Obergericht, 2025-08-11, DE</w:t>
      </w:r>
    </w:p>
    <w:p>
      <w:r>
        <w:rPr>
          <w:b/>
        </w:rPr>
        <w:t xml:space="preserve">Quelle: </w:t>
      </w:r>
      <w:r>
        <w:t>https://mcp.opencaselaw.ch/entscheid/so_gerichte_SCBES.2025.82</w:t>
      </w:r>
    </w:p>
    <w:p>
      <w:r>
        <w:t>FR: SO_GERICHTE SCBES.2025.82 du 11 août 2025</w:t>
      </w:r>
    </w:p>
    <w:p>
      <w:r>
        <w:t>IT: SO_GERICHTE SCBES.2025.82 del 11 agosto 2025</w:t>
      </w:r>
    </w:p>
    <w:p>
      <w:pPr>
        <w:pStyle w:val="Heading2"/>
      </w:pPr>
      <w:r>
        <w:t>Erwägungen</w:t>
      </w:r>
    </w:p>
    <w:p>
      <w:r>
        <w:rPr>
          <w:b/>
        </w:rPr>
        <w:t>E. 5</w:t>
      </w:r>
    </w:p>
    <w:p>
      <w:r>
        <w:t>Juni 2025 vorgebracht hatte. Die Beschwerde vom 17. Dezember 2024 wurde von der Aufsichtsbehörde mit Urteil SCBES.2024.94 vom 21. Februar 2025 abgewiesen, soweit darauf eingetreten wurde. Sodann trat die Aufsichtsbehörde auf die Beschwerden vom 11. April 2025 und 23. Mai 2025 mit Urteilen SCBES.2025.36 vom 26. Mai 2025 bzw. SCBES.2025.55 vom 10. Juni 2025 nicht ein und wies die Beschwerde vom 5. Juni 2025 mit Urteil SCBES.2025.59 vom 17. Juni 2025 ab, soweit darauf einzutreten sei. Auf die vorliegend erhobenen Beschwerderügen ist somit ebenfalls nicht einzutreten. Ebenso ist auf das zum wiederholten Mal gestellte Ausstandsgesuch (s. E. I. 1 hiervor) nicht einzutreten. Auf die Gesuche wurde bereits mit den Urteilen SCBES.2024.94, SCBES.2025.36, SCBES.2025.55 und SCBES.2025.59 nicht eingetreten. 2. 3.1     Die Ausrichtung einer Parteientschädigung kommt nicht in Betracht (Art. 62 Abs. 2 GebV SchKG). 2.2     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die Aufsichtsbehörde mit den Urteilen SCBES.2024.94 vom 21. Februar 2025, SCBES.2025.36 vom 26. Mai 2025, SCBES.2025.55 vom 10. Juni 2025 und SCBES.2025.59 vom 17. Juni 2025 bereits beurteilt hat. Das kann nicht anders denn als mutwillig bezeichnet werden. Sodann wurde der Beschwerdeführer in den vorgenannten Urteilen SCBES.2025.36 vom 26. Mai 2025 und SCBES.2025.55 vom 10. Juni 2025 darauf hingewiesen, dass eine nochmalige mutwillige Beschwerdeführung die Auferlegung der Verfahrenskosten nach sich ziehen werde. Schliesslich wurde dem Beschwerdeführer mit Urteil SCBES.2025.59 vom 17.  Juni 2025 wegen mutwilliger Prozessführung Verfahrenskosten von CHF 300.00 auferlegt. Trotzdem erhebt der Beschwerdeführer mit Eingabe vom 6. August 2025 wiederum Beschwerde mit den gleichen Argumenten, weshalb die Aufsichtsbehörde nicht umhinkommt, dem Beschwerdeführer aufgrund der mutwilligen Prozessführung die Verfahrenskosten aufzuerlegen und den diesbezüglichen Betrag aufgrund der wiederholten Mutwilligkeit auf CHF 500.00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