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 vom 24. Februar 2025</w:t>
      </w:r>
    </w:p>
    <w:p>
      <w:r>
        <w:t>SO Obergericht, 2025-02-24, DE</w:t>
      </w:r>
    </w:p>
    <w:p>
      <w:r>
        <w:rPr>
          <w:b/>
        </w:rPr>
        <w:t xml:space="preserve">Quelle: </w:t>
      </w:r>
      <w:r>
        <w:t>https://mcp.opencaselaw.ch/entscheid/so_gerichte_SCBES.2025.8</w:t>
      </w:r>
    </w:p>
    <w:p>
      <w:r>
        <w:t>FR: SO_GERICHTE SCBES.2025.8 du 24 février 2025</w:t>
      </w:r>
    </w:p>
    <w:p>
      <w:r>
        <w:t>IT: SO_GERICHTE SCBES.2025.8 del 24 febbraio 2025</w:t>
      </w:r>
    </w:p>
    <w:p>
      <w:pPr>
        <w:pStyle w:val="Heading2"/>
      </w:pPr>
      <w:r>
        <w:t>Erwägungen</w:t>
      </w:r>
    </w:p>
    <w:p>
      <w:r>
        <w:rPr>
          <w:b/>
        </w:rPr>
        <w:t>E. 1</w:t>
      </w:r>
    </w:p>
    <w:p>
      <w:r>
        <w:t>Mit Eingabe vom 30. Januar 2025 erhebt A.___ als Schuldner fristgerecht Beschwerde gegen die Existenzminimumberechnung des Betreibungsamtes Dorneck-Thierstein vom 20. Januar 2025 und macht im Wesentlichen geltend, die Berechnung des Existenzminimums sei falsch und entsprechend seinen Angaben neu vorzunehmen.</w:t>
      </w:r>
    </w:p>
    <w:p>
      <w:r>
        <w:rPr>
          <w:b/>
        </w:rPr>
        <w:t>E. 1.1</w:t>
      </w:r>
    </w:p>
    <w:p>
      <w:r>
        <w:t>Der Beschwerdeführer macht unter anderem geltend, es seien Steuern von CHF 1'600.00 einzurechnen. Dem ist entgegenzuhalten, dass Steuern gemäss denRichtlinien der Aufsichtsbehördefür die Berechnung des betreibungsrechtlichen Existenzminimums vom 13. Oktober 2014 sowie gemäss bundesgerichtlicher Rechtsprechung nicht mehr in das Existenzminimum eingerechnet werden können (BGer-Urteil 5A_222/2013 vom 12. Juni 2013, E. 2.3, 5A_890/2013 vom 22. Mai 2014, E. 4.4.2).</w:t>
      </w:r>
    </w:p>
    <w:p>
      <w:r>
        <w:rPr>
          <w:b/>
        </w:rPr>
        <w:t>E. 1.2</w:t>
      </w:r>
    </w:p>
    <w:p>
      <w:r>
        <w:t>Sodann sind die geltend gemachten Kosten für Strom und Wasser bereits im Grundbetrag enthalten.</w:t>
      </w:r>
    </w:p>
    <w:p>
      <w:r>
        <w:rPr>
          <w:b/>
        </w:rPr>
        <w:t>E. 1.3</w:t>
      </w:r>
    </w:p>
    <w:p>
      <w:r>
        <w:t>Des Weiteren verlangt der Beschwerdeführer, es seien Auslagen für Arzt- sowie Zahnarztbesuche zu berücksichtigen. Soweit die geltend gemachten Gesundheitskosten nicht von der Krankenkasse übernommen werden, können sie gegen Vorlage der Leistungsabrechnung der Krankenkasse und des Zahlungsbelegs sowie bei entsprechendem Guthaben auf dem Lohnpfändungskonto aus der Lohnpfändungsmasse im maximalen Umfang der gepfändeten Quote zurückerstattet werden.</w:t>
      </w:r>
    </w:p>
    <w:p>
      <w:r>
        <w:rPr>
          <w:b/>
        </w:rPr>
        <w:t>E. 1.4</w:t>
      </w:r>
    </w:p>
    <w:p>
      <w:r>
        <w:t>Sodann wurde in der Existenzminimumberechnung für auswärtige Verpflegung ein Betrag von CHF 242.00 berücksichtigt, was gestützt auf die Richtlinien der Aufsichtsbehörde nicht zu beanstanden ist. Die übrigen geltend gemachten Auslagen für persönliche Verpflegung sind im Grundbetrag enthalten.</w:t>
      </w:r>
    </w:p>
    <w:p>
      <w:r>
        <w:rPr>
          <w:b/>
        </w:rPr>
        <w:t>E. 1.5</w:t>
      </w:r>
    </w:p>
    <w:p>
      <w:r>
        <w:t>Die vom Beschwerdeführer in seinen geltend gemachten Auslagen aufgeführte Privatkundenversicherung der Helvetia umfasst Privathaftpflicht, Hausrat-, Rechtsschutz- und Reiseversicherung (s. www.helvetia.com/ch/web/de/privatkunden /kontakt/services/praemienrechner/privatkundenversicherung-berechnen.html/offer). Solche Privatversicherungen sind gemäss den Richtlinien der Aufsichtsbehörde im Grundbetrag enthalten.</w:t>
      </w:r>
    </w:p>
    <w:p>
      <w:r>
        <w:rPr>
          <w:b/>
        </w:rPr>
        <w:t>E. 1.6</w:t>
      </w:r>
    </w:p>
    <w:p>
      <w:r>
        <w:t>Des Weiteren können die vom Beschwerdeführer geltend gemachten Auslagen für «Amortisation Covid-19 Kredit», Rechnungen Credit-Reform und «Amortisation offene Betreibung» nicht in der Existenzminimumberechnung berücksichtigt werden, da dies eine unzulässige Gläubigerbevorzugung darstellen würde.</w:t>
      </w:r>
    </w:p>
    <w:p>
      <w:r>
        <w:t>2. Sodann macht der Beschwerdeführer geltend, es seien ihm die Liegenschaftskosten (Hypothek, Amortisation, Gebäudeversicherung, Heizung) einzurechnen. Wie aus dem Pfändungsprotokoll vom 9. Januar 2025 ersichtlich, legte der Beschwerdeführer anlässlich des Pfändungsvollzugs diesbezüglich keine Belege vor, weshalb es nicht zu beanstanden ist, dass in der Existenzminimumberechnung keine Liegenschaftskosten eingerechnet wurden, bzw. diesbezüglich vermerkt wurde «gegen Belege». Die Aufsichtsbehörde hat in diesem Zusammenhang im grundsätzlichen Entscheid SOG 1996 Nr. 12 erkannt,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Somit ist der Beschwerdeführer diesbezüglich auf den Revisionsweg zu verweisen. Das Gleiche gilt auch bezüglich der vom Beschwerdeführer geltend gemachten Auslagen für die Betreuung seines Hundes. So wurden dazu im Pfändungsprotokoll keine Angaben gemacht.</w:t>
      </w:r>
    </w:p>
    <w:p>
      <w:r>
        <w:t>Des Weiteren wurden im Pfändungsprotokollvom 9. Januar 2025als Auslagen für den Arbeitsweg CHF 3'000.00 pro Jahr bzw. CHF 250.00 pro Monat angegeben, was entsprechend in der Existenzminimumberechnung berücksichtigt wurde. Nun macht der Beschwerdeführer im vorliegenden Beschwerdeverfahren weitergehende Auto- und Benzinkosten sowie Auslagen für Autoreparatur und MFK-Prüfung geltend. Diesbezüglich ist er ebenfalls auf den Revisionsweg zu verweisen.</w:t>
      </w:r>
    </w:p>
    <w:p>
      <w:r>
        <w:rPr>
          <w:b/>
        </w:rPr>
        <w:t>E. 2</w:t>
      </w:r>
    </w:p>
    <w:p>
      <w:r>
        <w:t>Das Betreibungsamt beantragt mit Vernehmlassung vom 4. Februar 2025, die Beschwerde sei abzuweisen und der Beschwerdeführer auf den Revisionsweg zu verweisen.</w:t>
      </w:r>
    </w:p>
    <w:p>
      <w:r>
        <w:rPr>
          <w:b/>
        </w:rPr>
        <w:t>E. 3</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