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SCBES.2025.57 vom 7. Juli 2025</w:t>
      </w:r>
    </w:p>
    <w:p>
      <w:r>
        <w:t>SO Obergericht, 2025-07-07, DE</w:t>
      </w:r>
    </w:p>
    <w:p>
      <w:r>
        <w:rPr>
          <w:b/>
        </w:rPr>
        <w:t xml:space="preserve">Quelle: </w:t>
      </w:r>
      <w:r>
        <w:t>https://mcp.opencaselaw.ch/entscheid/so_gerichte_SCBES.2025.57</w:t>
      </w:r>
    </w:p>
    <w:p>
      <w:r>
        <w:t>FR: SO_GERICHTE SCBES.2025.57 du 7 juillet 2025</w:t>
      </w:r>
    </w:p>
    <w:p>
      <w:r>
        <w:t>IT: SO_GERICHTE SCBES.2025.57 del 7 luglio 2025</w:t>
      </w:r>
    </w:p>
    <w:p>
      <w:pPr>
        <w:pStyle w:val="Heading2"/>
      </w:pPr>
      <w:r>
        <w:t>Erwägungen</w:t>
      </w:r>
    </w:p>
    <w:p>
      <w:r>
        <w:rPr>
          <w:b/>
        </w:rPr>
        <w:t>E. 1</w:t>
      </w:r>
    </w:p>
    <w:p>
      <w:r>
        <w:t>Mit Eingabe vom 3. Juni 2025 (Datum Postaufgabe) erhebt A.___ als Schuldnerin fristgerecht Beschwerde gegen die Existenzminimumberechnung des Betreibungsamtes Olten-Gösgen vom 27. Mai 2025 und verlangt sinngemäss, ihr Existenzminimum sei anhand ihrer tatsächlichen Auslagen neu zu berechnen.</w:t>
      </w:r>
    </w:p>
    <w:p>
      <w:r>
        <w:rPr>
          <w:b/>
        </w:rPr>
        <w:t>E. 2</w:t>
      </w:r>
    </w:p>
    <w:p>
      <w:r>
        <w:t>Sodann wurden die Mietkosten von CHF 1'250.00 und die Nebenkosten von CHF 200.00 gemäss dem eingereichten Mietvertrag korrekt in der Existenzminimumberechnung berücksichtigt.</w:t>
      </w:r>
    </w:p>
    <w:p>
      <w:r>
        <w:rPr>
          <w:b/>
        </w:rPr>
        <w:t>E. 3</w:t>
      </w:r>
    </w:p>
    <w:p>
      <w:r>
        <w:t>Des Weiteren hat die Beschwerdeführerin Betreibungen für offene Prämienrechnungen der Krankenversicherung, weshalb es nicht zu beanstanden ist, dass die Prämien der obligatorischen Krankenversicherung nur gegen Vorlage des Zahlungsnachweises maximal bis zur Höhe der gepfändeten Quote zurückerstattet werden, sofern genügend Guthaben auf dem Lohnpfändungskonto vorhanden ist. Die Prämien der Zusatzversicherung (VVG) können dagegen im Existenzminimum nicht berücksichtigt werden.</w:t>
      </w:r>
    </w:p>
    <w:p>
      <w:r>
        <w:rPr>
          <w:b/>
        </w:rPr>
        <w:t>E. 4</w:t>
      </w:r>
    </w:p>
    <w:p>
      <w:r>
        <w:t>Die weiter geltend gemachten Auslagen für Strom, Telefon, Internet, Serafe und Lebensmittel sind bereits im Grundbetrag enthalten. Zudem können die Kosten für die freiwilligen Versicherungen für Privathaftpflicht, Hausrat und Rechtsschutz nicht im Existenzminimum berücksichtigt werden. Ebenso können die Kosten für das Auto (Autoversicherung) nicht eingerechnet werden, da die Beschwerdeführerin arbeitslos ist. Es wurden aber CHF 200.00 für die Arbeitssuche im Existenzminimum eingerechnet.</w:t>
      </w:r>
    </w:p>
    <w:p>
      <w:r>
        <w:rPr>
          <w:b/>
        </w:rPr>
        <w:t>E. 5</w:t>
      </w:r>
    </w:p>
    <w:p>
      <w:r>
        <w:t>Die geltend gemachten Schuldrückzahlungen können ebenfalls nicht im Existenzminimum berücksichtigt werden, da dies ansonsten eine unzulässige Gläubigerbevorzugung darstellen würde.</w:t>
      </w:r>
    </w:p>
    <w:p>
      <w:r>
        <w:rPr>
          <w:b/>
        </w:rPr>
        <w:t>E. 6</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