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SCBES.2024.59 vom 9. Oktober 2024</w:t>
      </w:r>
    </w:p>
    <w:p>
      <w:r>
        <w:t>SO Obergericht, 2024-10-09, DE</w:t>
      </w:r>
    </w:p>
    <w:p>
      <w:r>
        <w:rPr>
          <w:b/>
        </w:rPr>
        <w:t xml:space="preserve">Quelle: </w:t>
      </w:r>
      <w:r>
        <w:t>https://mcp.opencaselaw.ch/entscheid/so_gerichte_SCBES.2024.59</w:t>
      </w:r>
    </w:p>
    <w:p>
      <w:r>
        <w:t>FR: SO_GERICHTE SCBES.2024.59 du 9 octobre 2024</w:t>
      </w:r>
    </w:p>
    <w:p>
      <w:r>
        <w:t>IT: SO_GERICHTE SCBES.2024.59 del 9 ottobre 2024</w:t>
      </w:r>
    </w:p>
    <w:p>
      <w:pPr>
        <w:pStyle w:val="Heading2"/>
      </w:pPr>
      <w:r>
        <w:t>Erwägungen</w:t>
      </w:r>
    </w:p>
    <w:p>
      <w:r>
        <w:rPr>
          <w:b/>
        </w:rPr>
        <w:t>E. 1</w:t>
      </w:r>
    </w:p>
    <w:p>
      <w:r>
        <w:t>Das Betreibungsamt Olten-Gösgen erliess am 18. Juni 2024 in der gegen A.___ geführten Betreibung [...] die Pfändungsankündigung. Am 3. Juli 2024 erliess es eine weitere Pfändungsankündigung mit Frist, bis 28. August 2024 auf dem Amt zu erscheinen.</w:t>
      </w:r>
    </w:p>
    <w:p>
      <w:r>
        <w:rPr>
          <w:b/>
        </w:rPr>
        <w:t>E. 2</w:t>
      </w:r>
    </w:p>
    <w:p>
      <w:r>
        <w:t>Am 20. August 2024 erhob A.___ (im Folgenden der Beschwerdeführer) Beschwerde an die Aufsichtsbehörde für Schuldbetreibung und Konkurs. Er verlangt eine Wiederinkraftsetzung seines Rechtsvorschlags vom 24. April 2024. Zur Begründung trägt er vor, sein Rechtsvorschlag sei von der Poststelle Olten nicht an das Betreibungsamt Olten-Gösgen weitergeleitet worden.</w:t>
      </w:r>
    </w:p>
    <w:p>
      <w:r>
        <w:rPr>
          <w:b/>
        </w:rPr>
        <w:t>E. 3</w:t>
      </w:r>
    </w:p>
    <w:p>
      <w:r>
        <w:t>Nach dem zitierten Entscheid ist die eingereichte Beschwerde entgegen der Auffassung des Betreibungsamtes nicht verspätet. Nach der Pfändungsankündigung vom 18. Juni 2024 hat das Betreibungsamtam 3. Juli 2024 eine weitere Pfändungsankündigung mit Androhung Polizeivorführung erlassen. Danach erhielt der Beschwerdeführer nochmals eine Frist bis 28. August 2024, um auf dem Amt zu erscheinen.Wie der Beschwerdeführer ausführt, wurde ihm am 19. August 2024 vom Betreibungsamt mitgeteilt, dass es über keinen Rechtsvorschlag verfügt. Die eingereichte Beschwerde datiert vom 20. August 2024. Der Beschwerdeführer hat unmittelbar reagiert, nachdem er erfahren hat, dass nach Auffassung des Betreibungsamtes kein Rechtsvorschlag erhoben worden sei. Ohnehin wurde noch keine Pfändungsurkunde ausgestellt. Die Beschwerde erweist sich somit als rechtzeitig. Der am 24. April 2024 erhobenen Rechtsvorschlag ist zu beachten.</w:t>
      </w:r>
    </w:p>
    <w:p>
      <w:r>
        <w:rPr>
          <w:b/>
        </w:rPr>
        <w:t>E. 4</w:t>
      </w:r>
    </w:p>
    <w:p>
      <w:r>
        <w:t>Die Beschwerde ist demnach gutzuheissen. Das Beschwerdeverfahren ist nach Art. 20a SchKG und Art. 61 Abs. 2 lit. a GebV SchKG unentgeltlich. Die Ausrichtung einer Parteientschädigung kommt nicht in Betracht (Art. 62 Abs. 2 GebV SchKG).</w:t>
      </w:r>
    </w:p>
    <w:p>
      <w:r>
        <w:t>Demnach wirderkannt:</w:t>
      </w:r>
    </w:p>
    <w:p>
      <w:r>
        <w:t>1.Die Beschwerde wird gutgeheissen.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