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SCBES.2023.16 vom 24. April 2023</w:t>
      </w:r>
    </w:p>
    <w:p>
      <w:r>
        <w:t>SO Obergericht, 2023-04-24, DE</w:t>
      </w:r>
    </w:p>
    <w:p>
      <w:r>
        <w:rPr>
          <w:b/>
        </w:rPr>
        <w:t xml:space="preserve">Quelle: </w:t>
      </w:r>
      <w:r>
        <w:t>https://mcp.opencaselaw.ch/entscheid/so_gerichte_SCBES.2023.16</w:t>
      </w:r>
    </w:p>
    <w:p>
      <w:r>
        <w:t>FR: SO_GERICHTE SCBES.2023.16 du 24 avril 2023</w:t>
      </w:r>
    </w:p>
    <w:p>
      <w:r>
        <w:t>IT: SO_GERICHTE SCBES.2023.16 del 24 aprile 2023</w:t>
      </w:r>
    </w:p>
    <w:p>
      <w:pPr>
        <w:pStyle w:val="Heading2"/>
      </w:pPr>
      <w:r>
        <w:t>Erwägungen</w:t>
      </w:r>
    </w:p>
    <w:p>
      <w:r>
        <w:rPr>
          <w:b/>
        </w:rPr>
        <w:t>E. 1</w:t>
      </w:r>
    </w:p>
    <w:p>
      <w:r>
        <w:t>Mit Eingabe vom 21. Februar 2022 erhebt A.___ als Schuldnerin fristgerecht Beschwerde gegen die Existenzminimumberechnung des Betreibungsamtes Region Solothurn, Filiale Grenchen-Bettlach, vom 14. Februar 2022. Gerügt wird der Umstand, dass für die Beschwerdeführerin ein zu tiefer Mietzinsanteil bzw. fälschlicherweise ein Mietzinsanteil für den Sohn B.___ eingerechnet worden sei. So sei dieser Student und verfüge über kein Einkommen. Zudem verlangt die Beschwerdeführerin, dass für den Sohn B.___ ein Grundbetrag sowie die Kosten für Krankenkasse von CHF 332.10, den Berufsmaturitätsunterricht von CHF 1'075.00 und das Generalabonnement von CHF 230.00 pro Monat einzurechnen seien.</w:t>
      </w:r>
    </w:p>
    <w:p>
      <w:r>
        <w:rPr>
          <w:b/>
        </w:rPr>
        <w:t>E. 2</w:t>
      </w:r>
    </w:p>
    <w:p>
      <w:r>
        <w:t>Mit Beschwerdeantwort vom 22. März 2022 teilt das Betreibungsamt mit, es habe die angefochtene Existenzminimumberechnung gestützt auf den aktuellen Mietvertrag revidiert und durch die Berechnung vom 16. März 2022 ersetzt, worin der Beschwerdeführerin neu ein Mietzinsanteil von CHF 512.50 eingerechnet werde. Die Beschwerde sei abzuweisen, soweit darauf einzutreten sei.</w:t>
      </w:r>
    </w:p>
    <w:p>
      <w:r>
        <w:rPr>
          <w:b/>
        </w:rPr>
        <w:t>E. 3</w:t>
      </w:r>
    </w:p>
    <w:p>
      <w:r>
        <w:t>Die Beschwerde ist demnach teilweise gutzuheissen. Im Übrigen wird die Beschwerde abgewiesen. Das Beschwerdeverfahren ist nach Art. 20a SchKG und Art. 61 Abs. 2 lit. a GebV SchKG unentgeltlich. Die Ausrichtung einer Parteientschädigung kommt nicht in Betracht (Art. 62 Abs. 2 GebV SchKG).</w:t>
      </w:r>
    </w:p>
    <w:p>
      <w:r>
        <w:rPr>
          <w:b/>
        </w:rPr>
        <w:t>E. 4</w:t>
      </w:r>
    </w:p>
    <w:p>
      <w:r>
        <w:t>In der vorliegenden Beschwerdesache hat die Aufsichtsbehörde mit Verfügung vom 23. Februar 2023 irrtümlicherweise ein zweites Verfahren (SCBES.2023.17) eröffnet, welches hiermit von der Geschäftskontrolle abzuschreiben ist.</w:t>
      </w:r>
    </w:p>
    <w:p>
      <w:r>
        <w:t>Demnach wirderkannt:</w:t>
      </w:r>
    </w:p>
    <w:p>
      <w:r>
        <w:t>1.Die Beschwerde wird insofern teilweise gutgeheissen, als im Existenzminimum von A.___ ein Mietzinsanteil von CHF 683.30 einzurechnen ist. Im Übrigen wird die Beschwerde abgewiesen.</w:t>
      </w:r>
    </w:p>
    <w:p>
      <w:r>
        <w:t>2.Es werden keine Kosten erhoben.</w:t>
      </w:r>
    </w:p>
    <w:p>
      <w:r>
        <w:t>3.Das Verfahren SCBES.2023.17 wird von der Geschäftskontrolle abgeschrieben.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