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SCBES.2022.89 vom 14. November 2022</w:t>
      </w:r>
    </w:p>
    <w:p>
      <w:r>
        <w:t>SO Obergericht, 2022-11-14, DE</w:t>
      </w:r>
    </w:p>
    <w:p>
      <w:r>
        <w:rPr>
          <w:b/>
        </w:rPr>
        <w:t xml:space="preserve">Quelle: </w:t>
      </w:r>
      <w:r>
        <w:t>https://mcp.opencaselaw.ch/entscheid/so_gerichte_SCBES.2022.89</w:t>
      </w:r>
    </w:p>
    <w:p>
      <w:r>
        <w:t>FR: SO_GERICHTE SCBES.2022.89 du 14 novembre 2022</w:t>
      </w:r>
    </w:p>
    <w:p>
      <w:r>
        <w:t>IT: SO_GERICHTE SCBES.2022.89 del 14 novembre 2022</w:t>
      </w:r>
    </w:p>
    <w:p>
      <w:pPr>
        <w:pStyle w:val="Heading2"/>
      </w:pPr>
      <w:r>
        <w:t>Erwägungen</w:t>
      </w:r>
    </w:p>
    <w:p>
      <w:r>
        <w:rPr>
          <w:b/>
        </w:rPr>
        <w:t>E. 2</w:t>
      </w:r>
    </w:p>
    <w:p>
      <w:r>
        <w:t>Das Betreibungsamt schliesst mit Vernehmlassung vom 7. Dezember 2022 auf Abweisung der Beschwerde.</w:t>
      </w:r>
    </w:p>
    <w:p>
      <w:r>
        <w:rPr>
          <w:b/>
        </w:rPr>
        <w:t>E. 3</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