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SCBES.2020.55 vom 8. September 2020</w:t>
      </w:r>
    </w:p>
    <w:p>
      <w:r>
        <w:t>SO Obergericht, 2020-09-08, DE</w:t>
      </w:r>
    </w:p>
    <w:p>
      <w:r>
        <w:rPr>
          <w:b/>
        </w:rPr>
        <w:t xml:space="preserve">Quelle: </w:t>
      </w:r>
      <w:r>
        <w:t>https://mcp.opencaselaw.ch/entscheid/so_gerichte_SCBES.2020.55</w:t>
      </w:r>
    </w:p>
    <w:p>
      <w:r>
        <w:t>FR: SO_GERICHTE SCBES.2020.55 du 8 septembre 2020</w:t>
      </w:r>
    </w:p>
    <w:p>
      <w:r>
        <w:t>IT: SO_GERICHTE SCBES.2020.55 del 8 settembre 2020</w:t>
      </w:r>
    </w:p>
    <w:p>
      <w:pPr>
        <w:pStyle w:val="Heading2"/>
      </w:pPr>
      <w:r>
        <w:t>Erwägungen</w:t>
      </w:r>
    </w:p>
    <w:p>
      <w:r>
        <w:rPr>
          <w:b/>
        </w:rPr>
        <w:t>E. 1</w:t>
      </w:r>
    </w:p>
    <w:p>
      <w:r>
        <w:t>Mit Eingabe datiert vom 30. Juni 2020 erhob der Gläubiger A.___ (im Folgenden der Beschwerdeführer) in der gegen B.___ (im Folgenden der Schuldner) geführten Betreibung Nr. [...] des Betreibungsamtes Olten-Gösgen Beschwerde bei der Aufsichtsbehörde für Schuldbetreibung und Konkurs. Der Beschwerdeführer verlangt sinngemäss, es sei der VW Passat des Schuldners zu pfänden. Er bringt vor, der Wert dieses Fahrzeugs sei offensichtlich gar nicht oder falsch ermittelt worden. Der Wert des VW Passat übersteige seine Forderung deutlich.</w:t>
      </w:r>
    </w:p>
    <w:p>
      <w:r>
        <w:rPr>
          <w:b/>
        </w:rPr>
        <w:t>E. 2</w:t>
      </w:r>
    </w:p>
    <w:p>
      <w:r>
        <w:t>Das Betreibungsamt schloss in seiner Vernehmlassung vom 16. Juli 2020 auf Abweisung der Beschwerde.</w:t>
      </w:r>
    </w:p>
    <w:p>
      <w:r>
        <w:rPr>
          <w:b/>
        </w:rPr>
        <w:t>E. 3</w:t>
      </w:r>
    </w:p>
    <w:p>
      <w:r>
        <w:t>Die Überlegungen des Betreibungsamtes leuchten ein. Diese belegen, dass es seiner Aufgabe nachgekommen ist und dass es nicht grundlos auf eine Pfändung verzichtet hat. Die in Betreibung gesetzte Forderung beträgt CHF 1'578.00 und beläuft sich mit den bisher aufgelaufenen Kosten auf total CHF 1'654.45. Bei dieser Sachlage ist nach den Erfahrungen des Betreibungsamtes kein Verwertungserlös zu erwarten, welcher die Verwertungskosten massgeblich übersteigt, womit auch die Forderung des Gläubigers weitgehend ungedeckt bliebe. Ein solches Ergebnis stünde kaum in einem vernünftigen Verhältnis zum Gebrauchswert, den das Fahrzeug für den Schuldner hat. Der Entscheid des Betreibungsamtes, unter diesen Umständen von einer Pfändung abzusehen, ist nicht zu beanstanden und erscheint als angemessen. Der Beschwerdeführer hat auch nach der Zustellung der Vernehmlassung des Betreibungsamtes nichts mehr vorgebracht, was dessen Einschätzung in Frage stellen könnte.</w:t>
      </w:r>
    </w:p>
    <w:p>
      <w:r>
        <w:rPr>
          <w:b/>
        </w:rPr>
        <w:t>E. 4</w:t>
      </w:r>
    </w:p>
    <w:p>
      <w:r>
        <w:t>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