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BKBES.2020.73 vom 21. Oktober 2020</w:t>
      </w:r>
    </w:p>
    <w:p>
      <w:r>
        <w:t>SO Obergericht, 2020-10-21, DE</w:t>
      </w:r>
    </w:p>
    <w:p>
      <w:r>
        <w:rPr>
          <w:b/>
        </w:rPr>
        <w:t xml:space="preserve">Quelle: </w:t>
      </w:r>
      <w:r>
        <w:t>https://mcp.opencaselaw.ch/entscheid/so_gerichte_BKBES.2020.73</w:t>
      </w:r>
    </w:p>
    <w:p>
      <w:r>
        <w:t>FR: SO_GERICHTE BKBES.2020.73 du 21 octobre 2020</w:t>
      </w:r>
    </w:p>
    <w:p>
      <w:r>
        <w:t>IT: SO_GERICHTE BKBES.2020.73 del 21 ottobre 2020</w:t>
      </w:r>
    </w:p>
    <w:p>
      <w:pPr>
        <w:pStyle w:val="Heading2"/>
      </w:pPr>
      <w:r>
        <w:t>Erwägungen</w:t>
      </w:r>
    </w:p>
    <w:p>
      <w:r>
        <w:rPr>
          <w:b/>
        </w:rPr>
        <w:t>E. 2</w:t>
      </w:r>
    </w:p>
    <w:p>
      <w:r>
        <w:t>Gegen die Nichtanhandnahmeverfügung liess A.___ am 28. Mai 2020 Beschwerde erheben mit den Anträgen auf deren Aufhebung sowie auf Anweisung der Staatsanwaltschaft, ein Strafverfahren zu eröffnen und die erforderlichen Untersuchungshandlungen bzw. Beweisabnahmen durchzuführen.</w:t>
      </w:r>
    </w:p>
    <w:p>
      <w:r>
        <w:rPr>
          <w:b/>
        </w:rPr>
        <w:t>E. 2.1</w:t>
      </w:r>
    </w:p>
    <w:p>
      <w:r>
        <w:t>Die Staatsanwaltschaft begründete die Nichtanhandnahme der Strafanzeige damit, B.___ könne nicht vorgeworfen werden, wider besseres Wissen seinen Bruder A.___ eines strafbaren Verhaltens beschuldigt zu haben. Dass er aufgrund der anhaltenden familiären Konfliktsituationen und aufgrund seiner Ansicht, sein Bruder und seine Mutter würden ihn hintergehen bzw. sein Bruder würde seine Mutter ausnützen, Strafanzeige erstattet habe, könne ihm nicht vorgeworfen werden. Selbst wenn es sich tatsächlich ursprünglich um ein erbrechtliches Verfahren gehandelt habe, mit dem B.___ nicht einverstanden gewesen sei und er aus diesem Grund Anzeige erstattet habe, könne ihm nicht vorgehalten werden, er habe die Strafanzeige wider besseres Wissen erstattet. Da der Kontakt mit seiner Familie abgebrochen sei und er sich ernsthafte Sorgen um das Vermögen und das Wohl seiner Mutter zu machen scheine, hätten für ihn berechtige Anhaltspunkte für ein strafbares Verhalten seines Bruders bestanden.</w:t>
      </w:r>
    </w:p>
    <w:p>
      <w:r>
        <w:rPr>
          <w:b/>
        </w:rPr>
        <w:t>E. 2.2</w:t>
      </w:r>
    </w:p>
    <w:p>
      <w:r>
        <w:t>Der Beschwerdeführer lässt dagegen in der Beschwerde und der Replik im Wesentlichen vorbringen, aus der Strafanzeige des Beschuldigten gehe klar hervor, dass er ihm ein massiv strafrechtlich relevantes Verhalten vorwerfe. Angesichts der Dramatik der Vorhalte sei nachvollziehbar, dass die Staatsanwaltschaft aktiv geworden sei und ein Verfahren eröffnet habe. Die Aussagen des Beschuldigten, wie sie dem Einvernahmeprotokoll vom 13. August 2019 entnommen werden könnten, zeigten klar auf, dass der Beschuldigte zu kaum einem der gemachten Vorwürfe klare und konkrete Grundlagen und Begebenheiten habe benennen können. Es entstehe der Eindruck, es gehe ihm im Wesentlichen darum, sich mit der Einschaltung der Strafbehörden in einem von ihm als Streit wahrgenommenen Erbschaftsverfahren einen Vorteil verschaffen zu können und zwar im Wissen darum, dass die Anschuldigungen haltlos und masslos übertrieben seien. Entsprechend hätten sich in seiner Einvernahme unzählige Relativierungen der groben Vorwürfe gezeigt. Daraus erschliesse sich, dass ihm bewusst habe sein müssen, dass er mit den Anzeigen erheblich übertrieben habe. Dass die Einleitung eines Strafverfahrens durch den Beschuldigten vor dem Hintergrund einer allfälligen innerfamiliären Konfliktsituation angemessen gewesen sein solle, wie es die Staatsanwaltschaft in der Begründung der angefochtenen Verfügung ausführe, erscheine ihm, dem Beschwerdeführer, als Hohn. Dass diese erheblich ehrenrührigen und falschen Vorwürfe seines Bruders ungesühnt die Strafverfolgungsmaschinerie in Gang gesetzt hätten, wolle und müsse er nicht hinnehmen.</w:t>
      </w:r>
    </w:p>
    <w:p>
      <w:r>
        <w:t>Woraus der Beschuldigte schliesse, es sei nur der Straftatbestand der falschen Anschuldigung zu beleuchten, sei nicht ersichtlich. Insbesondere dürften durch die groben Vorwürfe und die bewusste Verwendung von Begriffen wie Betrug, Nötigung, Unterschlagung, Diebstahl, Misswirtschaft und Stockholm-Syndrom auch Straftatbestände wie Verleumdung, üble Nachrede oder Beschimpfung zumindest in Frage kommen. Auch wenn die Sichtweise des Beschuldigten nun von einem Anwalt vorgetragen werde, gehe aus den Darstellungen hervor, dass es sich in erster Linie um Spekulationen und Hörensagen handle. Es sei nicht festzustellen, woher der Beschuldigte sein Wissen beziehe, habe er doch seit längerer Zeit keinen Kontakt mehr zu seinen Eltern. Woher er sich das Recht nehme, darüber zu entscheiden, wo und unter welchen Umständen seine (nachgewiesenermassen handlungsfähigen) Eltern ihr Vermögen einzusetzen hätten, sei nicht nachvollziehbar. Diese Spekulationen seien im Rahmen von anderen (insbesondere zivilrechtlichen) Verfahren zu klären. Sein gesamtes angebliches Wissen gehe von einem einzigen Punkt aus, nämlich, dass seine Eltern beim Tod des Vaters nicht mehr so viel Geld gehabt hätten, wie er sich das vorgestellt habe. Dass auf dieser Grundlage entstandene reine Spekulationen seiner Meinung nach dazu berechtigen sollten, ein Strafverfahren einzuleiten, verweise geradezu exemplarisch auf Art. 303 StGB. Auch wenn der Beschuldigte nicht in der Lage gewesen sein sollte, die Straftatbestände im Detail zu verstehen, zeige sich eindeutig, dass er willentlich beabsichtigt habe, mit seinen Behauptungen ein  wie auch immer geartetes  Strafverfahren gegen den Beschwerdeführer zu verursachen. Die Voraussetzungen für eine Nichtanhandnahme seien nicht gegeben.</w:t>
      </w:r>
    </w:p>
    <w:p>
      <w:r>
        <w:rPr>
          <w:b/>
        </w:rPr>
        <w:t>E. 2.3</w:t>
      </w:r>
    </w:p>
    <w:p>
      <w:r>
        <w:t>Der Beschuldigte lässt in der Stellungnahme vom 3. August 2020 und der Duplik vom 7. September 2020 im Wesentlichen ausführen, er sei am 28. März 2019 vom Willensvollstrecker darüber in Kenntnis gesetzt worden, dass das Eigengut der Ehegatten gerade noch CHF 340'000.00 betrage und dass das Reinvermögen der Ehegatten Wert Todestag das Eigengut nicht decke. Sollte sich herausstellen, dass er dieses Schreiben fehlinterpretiert habe, könne ihm deswegen kein Vorwurf gemacht werden. Er habe den bescheidenen Lebensstil der Eltern gekannt und gewusst, dass sie ihr stattliches Vermögen nicht innert Kürze hätten verschwendet haben können, zumal der Vater noch ein hohes Ruhegehalt bezogen habe. Ihm sei bekannt gewesen, dass sein Bruder A.___ mit den Verkäufen der elterlichen Liegenschaften im [...] und in [...] bevollmächtigt gewesen sei. Bei den Käufern habe er dies in Erfahrung gebracht. Ihm sei auch bekannt gewesen, dass A.___ die [...] AG zusammen mit den Eltern gegründet habe. Er habe gewusst, dass den Eltern 2/3 der [...] AG und 90 % der [...] AG gehört hätten. All dies habe bei ihm den Verdacht aufkommen lassen, dass der grösste Teil des elterlichen Vermögens an A.___ übertragen worden sei. Seine Mutter und A.___ hätten sich bis heute in Bezug auf das elterliche Vermögen und mögliche Vermögensverschiebungen bedeckt gehalten. Dies habe ihn befürchten lassen, dass sich sein Bruder mit unlauteren Mitteln das Vermögen zu eigen gemacht habe. Nachdem er in den letzten Jahren weder von seinem Bruder noch von seiner Mutter Auskunft erhalten habe, habe er sich veranlasst gesehen, Strafanzeige einzureichen. Von einer Anzeige wider besseres Wissen könne unter diesen Umständen keine Rede sein. Die Verdachtsmomente seien vorgelegen. Für die Beurteilung des ihm gemachten Vorwurfs der falschen Anschuldigung sei es unerheblich, ob er die angezeigten Delikte unter Umständen juristisch nicht korrekt benannt habe. Als Nicht-Jurist könne er das Verhalten kaum rechtlich qualifizieren. Massgebend seien einzig die Tatsachenbehauptungen.</w:t>
      </w:r>
    </w:p>
    <w:p>
      <w:r>
        <w:t>Wenn der Beschwerdeführer auch die Tatbestände der Verleumdung, üblen Nachrede oder Beschimpfung als erfüllt ansehe, sei darauf hinzuweisen, dass auch die Verleumdung ein Vorgehen wider besseres Wissen voraussetze. Der Beschuldigte habe die Ausführungen in seiner Anzeigeschrift aufgrund von Schilderungen seiner Schwester und aus eigener Wahrnehmung gemacht und seine Vorhalte für wahr gehalten und auch halten können. Er sei von der Glaubwürdigkeit seiner Quellen, sei das seine Schwester oder etwa Käufer der Liegenschaft ausgegangen und das habe er auch tun dürfen. Er habe nicht mit Spekulationen die Institution der Strafverfolgungsbehörden missbraucht. Er habe begründeten Verdacht auf deliktisches Verhalten des Beschwerdeführers schöpfen können. Den Tatbestand der üblen Nachrede habe er gar nicht erfüllen können, weil er seine Verdächtigungen im Rahmen seiner Strafanzeige gegenüber der Staatsanwaltschaft geäussert habe. Bei Mitteilungen an Behörden könne man nicht verlangen, dass der Anzeiger zunächst quasi ein privates Beweisverfahren durchführen müsse, bis ihm die Strafanzeige gestattet sei. Er habe nicht ohne begründete Veranlassung gehandelt. Die Behauptung des Beschwerdeführers, er (der Beschuldigte) hätte an der Einvernahme vom 13. August 2019 zugegeben, sich die Vorwürfe lediglich zusammengereimt zu haben, sei schlicht falsch. Anlässlich der Einvernahme habe er erklärt, worauf sich seine Verdachtsmomente gründeten. Die Art. 173 und 174 StGB gelangten nicht zur Anwendung, weshalb erst recht der Tatbestand der Beschimpfung nicht erfüllt sein könne.</w:t>
      </w:r>
    </w:p>
    <w:p>
      <w:r>
        <w:t>3. 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wird mit Freiheitsstrafe oder Geldstrafe bestraft (falsche Anschuldigung, Art. 303 Ziff. 1 des Strafgesetzbuches, StGB, SR 311.0). Art. 303 ist charakterisiert durch eine Verbindung von Irreführung der (Straf-)Rechtspflege einerseits und Verleumdung andererseits. Geschützt sind dementsprechend insbesondere zwei Rechtsgüter, die rationelle Strafrechtspflege und die Ehre. Tathandlung ist in Ziff. 1 Abs. 1 das Beschuldigen, d.h. die verbale Behauptung, jemand habe ein Verbrechen oder Vergehen begangen. Ausschlaggebend ist die Tatsachenbehauptung; bewusst falsche rechtliche Würdigung ist nicht strafbar. Der subjektive Tatbestand setzt neben Vorsatz je ein besonderes Wissen und eine besondere Absicht voraus. Die Beschuldigung muss  wie bei der Verleumdung  wider besseres Wissen falsch sein. Der Täter muss bewusst falsche Behauptungen machen, was dolus eventualis in dieser Hinsicht ausschliesst. Die Absicht muss sich auf Herbeiführung einer Strafverfolgung beziehen. Hier genügt nach herrschender Lehre und Rechtsprechung Eventualabsicht (Trechsel/Pieth in: Trechsel/Pieth, Schweizerisches Strafgesetzbuch, Praxiskommentar, 3. Auflage 2018, Art. 303 N 1 ff.).</w:t>
      </w:r>
    </w:p>
    <w:p>
      <w:r>
        <w:t>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StGB).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Der objektive Tatbestand der Verleumdung ist durch das Wissen um die Unwahrheit der behaupteten Tatsache qualifizierte üble Nachrede (Trechsel/Lieber in: Praxiskommentar, a.a.O., Art. 174 N 1). Wer jemanden in anderer Weise durch Wort, Schrift, Bild, Gebärde oder Tätlichkeiten in seiner Ehre angreift, wird, auf Antrag, mit Geldstrafe bis zu 90 Tagessätzen bestraft (Beschimpfung, Art. 177 Abs. 1 StGB).</w:t>
      </w:r>
    </w:p>
    <w:p>
      <w:r>
        <w:t>4. Es ist verständlich, dass der Beschwerdeführer  sollten die Anschuldigungen des Beschuldigten nicht zutreffen  diese als ehrenrührig empfand. Grundsätzlich ist es auch richtig, dass es nicht Aufgabe der Strafbehörden ist, Parteien im Hinblick auf ein Zivilverfahren die Mühen und das Kostenrisiko der Sammlung von Beweisen abzunehmen. Das Strafverfahren darf nicht nur als Vehikel zur Durchsetzung allfälliger zivilrechtlicher Ansprüche verwendet werden (vgl. Urteil des Bundesgerichts 6B_1210/2019 vom 19. Mai 2020). Zutreffend ist natürlich auch, dass es nicht am Beschuldigten ist, darüber zu entscheiden, wie seine (handlungsfähigen) Eltern ihr Vermögen einsetzen.</w:t>
      </w:r>
    </w:p>
    <w:p>
      <w:r>
        <w:t>Vorliegend ist aufgrund der Aktenlage indessen tatsächlich davon auszugehen, dass der Beschuldigte nicht bewusst falsche Behauptungen aufgestellt hat, sondern überzeugt zu sein schien, sein Bruder trage in strafrechtlicher Hinsicht eine Verantwortung dafür, dass sich die Vermögenswerte seiner Eltern in den letzten Jahren erheblich verschlechtert haben sollen. Wie er das angebliche Vorgehen rechtlich würdigte, ist wie erwähnt nicht entscheidend; ausschlaggebend ist die Tatsachenbehauptung.</w:t>
      </w:r>
    </w:p>
    <w:p>
      <w:r>
        <w:t>So ist zunächst festzuhalten, dass offenbar weder seine Mutter noch sein Bruder bereit waren, im Rahmen eines Gesprächs zu seinen Befürchtungen Stellung zu nehmen resp. seine Befürchtungen durch allfällige Unterlagen zu entkräften. Der Beschuldigte konnte sich daher nur auf die Informationen stützen, die er erhältlich machen konnte und diese führten ihn wie erwähnt zur Annahme, die Vermögensverminderung könnte auch strafrechtlich relevant sein und sein Bruder trage dafür eine (Mit-)Verantwortung. Die Befürchtungen des Beschuldigten wurden zudem immerhin derart plausibel vorgebracht, dass sich die Staatsanwaltschaft veranlasst sah, eine Strafuntersuchung gegen den Beschwerdeführer zu eröffnen (ob diese nun wie beabsichtigt eingestellt wird, ist noch nicht bekannt).</w:t>
      </w:r>
    </w:p>
    <w:p>
      <w:r>
        <w:t>Im Detail stützen sich die Vorhalte des Beschuldigten insbesondere auf Folgendes:</w:t>
      </w:r>
    </w:p>
    <w:p>
      <w:r>
        <w:t>Ob diese Vorhalte des Beschuldigten, sein Bruder habe sich Vermögenswerte seiner Eltern angeeignet, zutreffen und ob eine strafrechtliche Relevanz vorliegt, wird sich wie erwähnt zeigen, ebenso, ob er seine Eltern allenfalls in strafrechtlich relevanter Weise unter Druck gesetzt hat. Die Ausführungen des Beschuldigten legen aber nahe, dass er von seinen Befürchtungen überzeugt war. Ein Vorgehen wider besseres Wissen dürfte ihm in einer zu eröffnenden Strafuntersuchung daher mit grosser Wahrscheinlichkeit nicht nachzuweisen sein. Aus diesem Grund ist nicht zu beanstanden, dass die Staatsanwaltschaft die Strafanzeige von A.___ gegen seinen Bruder wegen falscher Anschuldigung nicht an die Hand genommen hat. Dasselbe würde im Hinblick auf eine allfällige Verleumdung gelten, fordert doch auch dieser Tatbestand ein Vorgehen wider besseres Wissen.</w:t>
      </w:r>
    </w:p>
    <w:p>
      <w:r>
        <w:t>Hinsichtlich des Tatbestandes der üblen Nachrede verweist der Beschuldigte zu Recht darauf hin, dass er seine Verdächtigungen «nur» im Rahmen einer Strafanzeige gegenüber der Staatsanwaltschaft äusserte und dass diesbezüglich keine hohen Anforderungen an die vorgängige Abklärungspflicht gestellt werden sollen. Bei Mitteilungen an die Behörden kann nicht verlangt werden, dass der Anzeiger zunächst quasi ein privates Beweisverfahren durchführen muss, bis ihm eine Strafanzeige gestattet ist. Vielmehr kann bei Mitteilungen an die Behörden damit gerechnet werden, dass diese die erhobenen Behauptungen kritisch prüfen (Franz Riklin in: Niggli/Wiprächtiger [Hrsg.], Basler Kommentar, Strafrecht II, 4. Auflage 2019, Art. 173 N 22). Eine Verurteilung erscheint daher auch bezüglich des Tatbestandes der üblen Nachrede unwahrscheinlich. Vom Beschuldigten hätte aber erwartet werden können, dass er seine Vorbringen nicht in einem derartigen Ton vorbringt, auch wenn er davon überzeugt war, es sei nicht alles mit rechten Dingen zugegangen und sein Bruder trage dafür eine strafrechtliche (Mit-)Verantwortung.</w:t>
      </w:r>
    </w:p>
    <w:p>
      <w:r>
        <w:t>Schliesslich wäre auch hinsichtlich einer Beschimpfung mit grosser Wahrscheinlichkeit ein Freispruch zu erwarten, denn Gegenstand der Beschimpfung ist entweder eine Formalinjurie oder aber eine üble Nachrede/Verleumdung unter vier Augen, d.h. nur gegenüber dem Verletzten selbst (Franz Riklin, a.a.O., Art. 177 N 1).</w:t>
      </w:r>
    </w:p>
    <w:p>
      <w:r>
        <w:t>Zusammenfassend hat die Staatsanwaltschaft die Strafanzeige somit zu Recht nicht an die Hand genommen. In einer zu eröffnenden Strafuntersuchung wäre mit grösster Wahrscheinlichkeit ein Freispruch zu erwarten, weshalb sich eine solche nicht rechtfertigt. Die Beschwerde erweist sich folglich als unbegründet und ist abzuweisen.</w:t>
      </w:r>
    </w:p>
    <w:p>
      <w:r>
        <w:t>Ergänzend ist zu erwähnen, dass an diesem Ergebnis auch die Ausführungen von E.___ in ihrer Stellungnahme vom 23. April 2020 nichts zu ändern vermögen. Sollte es tatsächlich so sein, dass E.___ unter «Druck» ihres Sohnes A.___ steht, reicht es selbstverständlich nicht aus, sie auf diesem Wege zu befragen resp. ist eine schriftliche Antwort von ihr mit Vorsicht zu geniessen.</w:t>
      </w:r>
    </w:p>
    <w:p>
      <w:r>
        <w:t>Schliesslich ist zu erwähnen, dass es entgegen der Auffassung des Beschwerdeführers nicht zutrifft, dass der Beschuldigte anlässlich der Einvernahme vom 13. August 2019 zugeben hatte, sich einen grossen Teil der Vorwürfe lediglich zusammengereimt zu haben. Auf entsprechende Fragen der Polizei hat er lediglich dargelegt, auf welche Hinweise, Mitteilungen und Erkundigungen sich seine Strafanzeige stützt, dass er selbstredend aber nicht alle Vorhalte beweisen könne.</w:t>
      </w:r>
    </w:p>
    <w:p>
      <w:r>
        <w:rPr>
          <w:b/>
        </w:rPr>
        <w:t>E. 3</w:t>
      </w:r>
    </w:p>
    <w:p>
      <w:r>
        <w:t>Die Staatsanwaltschaft beantragte am 22. Juni 2020 die Abweisung der Beschwerde und verzichtete unter Hinweis auf die angefochtene Verfügung auf eine Vernehmlassung.</w:t>
      </w:r>
    </w:p>
    <w:p>
      <w:r>
        <w:rPr>
          <w:b/>
        </w:rPr>
        <w:t>E. 4</w:t>
      </w:r>
    </w:p>
    <w:p>
      <w:r>
        <w:t>B.___ liess am 3. August 2020 ebenfalls die Abweisung der Beschwerde beantragen.</w:t>
      </w:r>
    </w:p>
    <w:p>
      <w:r>
        <w:rPr>
          <w:b/>
        </w:rPr>
        <w:t>E. 5</w:t>
      </w:r>
    </w:p>
    <w:p>
      <w:r>
        <w:t>Mit Replik vom 28. August 2020 liess A.___ an der Beschwerde festhalten.</w:t>
      </w:r>
    </w:p>
    <w:p>
      <w:r>
        <w:rPr>
          <w:b/>
        </w:rPr>
        <w:t>E. 5.1</w:t>
      </w:r>
    </w:p>
    <w:p>
      <w:r>
        <w:t>Die Kosten des Beschwerdeverfahrens von total CHF 1200.00 gehen bei diesem Ausgang des Verfahrens zu Lasten des Beschwerdeführers und sind mit der geleisteten Sicherheit zu verrechnen. Eine Parteientschädigung ist nicht zuzusprechen.</w:t>
      </w:r>
    </w:p>
    <w:p>
      <w:r>
        <w:rPr>
          <w:b/>
        </w:rPr>
        <w:t>E. 6</w:t>
      </w:r>
    </w:p>
    <w:p>
      <w:r>
        <w:t>Mit Duplik vom 7. September 2020 liess B.___ erneut die Abweisung der Beschwerde beantragen.</w:t>
      </w:r>
    </w:p>
    <w:p>
      <w:r>
        <w:rPr>
          <w:b/>
        </w:rPr>
        <w:t>E. 6.2</w:t>
      </w:r>
    </w:p>
    <w:p>
      <w:r>
        <w:t>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Die Beschwerdeführerin hat somit für die Aufwendungen des Beschuldigten aufzukommen.</w:t>
      </w:r>
    </w:p>
    <w:p>
      <w:r>
        <w:t>Rechtsanwalt Reto Gasser macht CHF 5'885.35 (19,12 Stunden, Auslagen von CHF 111.00, plus MwSt.) geltend, was gerade noch angemessen erscheint. Die Entschädigung ist zahlbar durch den Beschwerdeführer.</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r>
        <w:rPr>
          <w:b/>
        </w:rPr>
        <w:t>E. 7</w:t>
      </w:r>
    </w:p>
    <w:p>
      <w:r>
        <w:t>A.___ liess sich mit Eingabe vom 17. September 2020 nochmals kurz vernehmen.</w:t>
      </w:r>
    </w:p>
    <w:p>
      <w:r>
        <w:rPr>
          <w:b/>
        </w:rPr>
        <w:t>E. 8</w:t>
      </w:r>
    </w:p>
    <w:p>
      <w:r>
        <w:t>Für die Standpunkte der Parteien wird grundsätzlich auf die Akten verwiesen. Soweit erforderlich, wird nachfolgend darauf eingegangen.</w:t>
      </w:r>
    </w:p>
    <w:p>
      <w:r>
        <w:t>II.</w:t>
      </w:r>
    </w:p>
    <w:p>
      <w:r>
        <w:t>1. 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