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BKBES.2011.66 vom 11. Juli 2011</w:t>
      </w:r>
    </w:p>
    <w:p>
      <w:r>
        <w:t>SO Obergericht, 2011-07-11, DE</w:t>
      </w:r>
    </w:p>
    <w:p>
      <w:r>
        <w:rPr>
          <w:b/>
        </w:rPr>
        <w:t xml:space="preserve">Quelle: </w:t>
      </w:r>
      <w:r>
        <w:t>https://mcp.opencaselaw.ch/entscheid/so_gerichte_BKBES.2011.66</w:t>
      </w:r>
    </w:p>
    <w:p>
      <w:r>
        <w:t>FR: SO_GERICHTE BKBES.2011.66 du 11 juillet 2011</w:t>
      </w:r>
    </w:p>
    <w:p>
      <w:r>
        <w:t>IT: SO_GERICHTE BKBES.2011.66 del 11 luglio 2011</w:t>
      </w:r>
    </w:p>
    <w:p>
      <w:pPr>
        <w:pStyle w:val="Heading2"/>
      </w:pPr>
      <w:r>
        <w:t>Regeste</w:t>
      </w:r>
    </w:p>
    <w:p>
      <w:r>
        <w:t>§ 177 Abs. 3 GT, Art. 135 Abs. 4 StPO. Amtliche Verteidiger sind zum Stundenansatz von CHF 180.00 zu entschädigen.</w:t>
      </w:r>
    </w:p>
    <w:p>
      <w:pPr>
        <w:pStyle w:val="Heading2"/>
      </w:pPr>
      <w:r>
        <w:t>Erwägungen</w:t>
      </w:r>
    </w:p>
    <w:p>
      <w:r>
        <w:rPr>
          <w:b/>
        </w:rPr>
        <w:t>E. 1</w:t>
      </w:r>
    </w:p>
    <w:p>
      <w:r>
        <w:t>zu Art. 135 StPO führt mit Hinweis auf BGE 131 I 220 = Pra 2006 Nr. 112 das Verhältnis öffentlich-rechtlicher Natur zwischen dem Staat und dem amtlichen Verteidiger an und stellt in N 5 mit Hinweis u.a. auf BGE 132 I 201 fest, es sei nicht zum vornherein unzulässig, dass das Honorar der amtlichen Verteidigung niedriger ausfalle als das Honorar einer Wahlverteidigung gewesen wäre, was sich nun aus (Art. 135) Abs. 4 ergebe.</w:t>
      </w:r>
    </w:p>
    <w:p>
      <w:r>
        <w:t>Gemäss § 177 Abs. 2 Gebührentarif (GT, BGS 615.11) beträgt der Stundenansatz für die Bestimmung der Kosten der privat bestellten Verteidiger und der Rechtsbeistände von Privatklägern oder Dritten CHF 230.00 bis 330.00, zuzüglich Mehrwertsteuer, soweit sie Anwälte sind. Demgegenüber beträgt der Stundenansatz für die Bestimmung der Entschädigung der amtlichen Verteidiger und unentgeltlichen Rechtsbeistände sowie für die Ausfallhaftung des Staats CHF 180.00 zuzüglich Mehrwertsteuer (§ 177 Abs. 3 GT). Wie schon erwähnt, liegt kein Fall gemäss Art. 135 Abs. 4 StPO vor, weil die Beschuldigte im Zusammenhang mit der Verfahrenseinstellung nicht zur Tragung von Kosten verurteilt wurde. Anders als in dem vom Beschwerdeführer angeführten Bundesgerichtsentscheid BGE 6B_63/2010, welcher sich auf die damaligen Regelungen des Kantons Graubünden bezog, sind die nun gültigen Regeln der Schweizerischen Strafprozessordnung (Art. 135 Abs. 1 StPO) und des Gebührentarifs des Kantons Solothurn (§ 177 Abs. 3 GT) in Bezug auf einen solchen Fall klar: Der amtliche Verteidiger ist vom Staat mit CHF 180.00 pro Stunde (zuzüglich Mehrwertsteuer) zu entschädigen.</w:t>
      </w:r>
    </w:p>
    <w:p>
      <w:r>
        <w:t>Obergericht Beschwerdekammer, Urteil vom 11. Juli 2011 (BKBES.2011.66)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