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63/2017/25 vom 1. März 2019</w:t>
      </w:r>
    </w:p>
    <w:p>
      <w:r>
        <w:t>Sh Obergericht, 2019-03-01, DE</w:t>
      </w:r>
    </w:p>
    <w:p>
      <w:r>
        <w:rPr>
          <w:b/>
        </w:rPr>
        <w:t xml:space="preserve">Quelle: </w:t>
      </w:r>
      <w:r>
        <w:t>https://mcp.opencaselaw.ch/entscheid/sh_obergericht_63_2017_25</w:t>
      </w:r>
    </w:p>
    <w:p>
      <w:r>
        <w:t>FR: SH_OBERGERICHT 63/2017/25 du 1 mars 2019</w:t>
      </w:r>
    </w:p>
    <w:p>
      <w:r>
        <w:t>IT: SH_OBERGERICHT 63/2017/25 del 1 marzo 2019</w:t>
      </w:r>
    </w:p>
    <w:p>
      <w:pPr>
        <w:pStyle w:val="Heading2"/>
      </w:pPr>
      <w:r>
        <w:t>Regeste</w:t>
      </w:r>
    </w:p>
    <w:p>
      <w:r>
        <w:t>Invalidenversicherung; Abhängigkeitserkrankung; Alkoholabhängigkeit – Art. 6 ff. ATSG; Art. 4 Abs. 1 IVG. | Nach bundesgerichtlicher Rechtsprechung sind Suchtfolgen nur anspruchsrelevant, wenn sie in engem Zusammenhang mit einem eigenständigen Gesundheitsschaden stehen (E. 2.2). Es stellt sich die Frage, ob in schweren Fällen einer fachärztlich schlüssig diagnostizierten Abhängigkeitserkrankung vor dem Hintergrund neuerer medizinischer Erkenntnisse weiterhin von einer grundsätzlichen zumutbaren Überwindbarkeit auszugehen ist oder ob inskünftig eine umfassende Prüfung anhand der Standardindikatoren in Erwägung zu ziehen wäre (E. 5.5).</w:t>
      </w:r>
    </w:p>
    <w:p>
      <w:pPr>
        <w:pStyle w:val="Heading2"/>
      </w:pPr>
      <w:r>
        <w:t>Volltext</w:t>
      </w:r>
    </w:p>
    <w:p>
      <w:r>
        <w:t>Schaffhausen Obergericht 01.03.2019 63/2017/25 Schaffhouse Obergericht 01.03.2019 63/2017/25 Sciaffusa Obergericht 01.03.2019 63/2017/25</w:t>
      </w:r>
    </w:p>
    <w:p>
      <w:r>
        <w:t>Invalidenversicherung; Abhängigkeitserkrankung; Alkoholabhängigkeit – Art. 6 ff. ATSG; Art. 4 Abs. 1 IVG. | Nach bundesgerichtlicher Rechtsprechung sind Suchtfolgen nur anspruchsrelevant, wenn sie in engem Zusammenhang mit einem eigenständigen Gesundheitsschaden stehen (E. 2.2). Es stellt sich die Frage, ob in schweren Fällen einer fachärztlich schlüssig diagnostizierten Abhängigkeitserkrankung vor dem Hintergrund neuerer medizinischer Erkenntnisse weiterhin von einer grundsätzlichen zumutbaren Überwindbarkeit auszugehen ist oder ob inskünftig eine umfassende Prüfung anhand der Standardindikatoren in Erwägung zu ziehen wäre (E. 5.5).</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