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60/2025/14 vom 15. April 2025</w:t>
      </w:r>
    </w:p>
    <w:p>
      <w:r>
        <w:t>Sh Obergericht, 2025-04-15, DE</w:t>
      </w:r>
    </w:p>
    <w:p>
      <w:r>
        <w:rPr>
          <w:b/>
        </w:rPr>
        <w:t xml:space="preserve">Quelle: </w:t>
      </w:r>
      <w:r>
        <w:t>https://mcp.opencaselaw.ch/entscheid/sh_obergericht_60_2025_14</w:t>
      </w:r>
    </w:p>
    <w:p>
      <w:r>
        <w:t>FR: SH_OBERGERICHT 60/2025/14 du 15 avril 2025</w:t>
      </w:r>
    </w:p>
    <w:p>
      <w:r>
        <w:t>IT: SH_OBERGERICHT 60/2025/14 del 15 aprile 2025</w:t>
      </w:r>
    </w:p>
    <w:p>
      <w:pPr>
        <w:pStyle w:val="Heading2"/>
      </w:pPr>
      <w:r>
        <w:t>Regeste</w:t>
      </w:r>
    </w:p>
    <w:p>
      <w:r>
        <w:t>Ausschaffungshaft; Gefährdung der inneren oder äusseren Sicherheit der Schweiz; Überschreitung der Regelhöchstdauer; Kriterium der mangelnden Kooperationsbereitschaft – Art. 76 Abs. 1 lit. b Ziff. 1, Art. 79 Abs. 1 und Art. 79 Abs. 2 lit. a AIG. | Die Regelh&amp;ouml;chstdauer der Ausschaffungshaft von sechs Monaten kann um h&amp;ouml;chstens 12 Monate verl&amp;auml;ngert werden, wenn die inhaftierte Person nicht mit der zust&amp;auml;ndigen Beh&amp;ouml;rde kooperiert. Die Verz&amp;ouml;gerung des Vollzugs muss auf das Verhalten der Person zur&amp;uuml;ckzuf&amp;uuml;hren sein (E. 6). Macht die inhaftierte Person in zul&amp;auml;ssiger Weise vom gesetzlich vorgesehenen Rechtsmittel gegen den erstinstanzlich verf&amp;uuml;gten Ausweisungsentscheid Gebrauch, so darf ihr eine dadurch entstandene Verz&amp;ouml;gerung des Vollzugs nicht als mangelhafte Kooperation zugerechnet werden (E. 6.2 und E. 6.3). Auch bei Vorliegen des Haftgrunds der Gef&amp;auml;hrdung der inneren oder &amp;auml;usseren Sicherheit der Schweiz ist bei einer Haftverl&amp;auml;ngerung zu pr&amp;uuml;fen, ob die inhaftierte Person ihren gesetzlichen Mitwirkungspflichten nicht nachkommt, etwa indem sie sich weigert, ihre Identit&amp;auml;t offenzulegen, unwahre Angaben macht oder bei der Papierbeschaffung nicht mitwirkt etc. Die Vollzugsverz&amp;ouml;gerung muss auf dieses pflichtwidrige Verhalten zur&amp;uuml;ckzuf&amp;uuml;hren sein (E. 6.5). OGE 60/2025/14 vom 15. April 2025 Keine Ver&amp;ouml;ffentlichung im Amtsbericht</w:t>
      </w:r>
    </w:p>
    <w:p>
      <w:pPr>
        <w:pStyle w:val="Heading2"/>
      </w:pPr>
      <w:r>
        <w:t>Volltext</w:t>
      </w:r>
    </w:p>
    <w:p>
      <w:r>
        <w:t>Schaffhausen Obergericht 15.04.2025 60/2025/14 Schaffhouse Obergericht 15.04.2025 60/2025/14 Sciaffusa Obergericht 15.04.2025 60/2025/14</w:t>
      </w:r>
    </w:p>
    <w:p>
      <w:r>
        <w:t>Ausschaffungshaft; Gefährdung der inneren oder äusseren Sicherheit der Schweiz; Überschreitung der Regelhöchstdauer; Kriterium der mangelnden Kooperationsbereitschaft – Art. 76 Abs. 1 lit. b Ziff. 1, Art. 79 Abs. 1 und Art. 79 Abs. 2 lit. a AIG. | Die Regelh&amp;ouml;chstdauer der Ausschaffungshaft von sechs Monaten kann um h&amp;ouml;chstens 12 Monate verl&amp;auml;ngert werden, wenn die inhaftierte Person nicht mit der zust&amp;auml;ndigen Beh&amp;ouml;rde kooperiert. Die Verz&amp;ouml;gerung des Vollzugs muss auf das Verhalten der Person zur&amp;uuml;ckzuf&amp;uuml;hren sein (E. 6).</w:t>
      </w:r>
    </w:p>
    <w:p>
      <w:r>
        <w:t>Macht die inhaftierte Person in zul&amp;auml;ssiger Weise vom gesetzlich vorgesehenen Rechtsmittel gegen den erstinstanzlich verf&amp;uuml;gten Ausweisungsentscheid Gebrauch, so darf ihr eine dadurch entstandene Verz&amp;ouml;gerung des Vollzugs nicht als mangelhafte Kooperation zugerechnet werden (E. 6.2 und E. 6.3).</w:t>
      </w:r>
    </w:p>
    <w:p>
      <w:r>
        <w:t>Auch bei Vorliegen des Haftgrunds der Gef&amp;auml;hrdung der inneren oder &amp;auml;usseren Sicherheit der Schweiz ist bei einer Haftverl&amp;auml;ngerung zu pr&amp;uuml;fen, ob die inhaftierte Person ihren gesetzlichen Mitwirkungspflichten nicht nachkommt, etwa indem sie sich weigert, ihre Identit&amp;auml;t offenzulegen, unwahre Angaben macht oder bei der Papierbeschaffung nicht mitwirkt etc. Die Vollzugsverz&amp;ouml;gerung muss auf dieses pflichtwidrige Verhalten zur&amp;uuml;ckzuf&amp;uuml;hren sein (E. 6.5).</w:t>
      </w:r>
    </w:p>
    <w:p>
      <w:r>
        <w:t>OGE 60/2025/14 vom 15. April 2025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