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60/2023/35 vom 27. Oktober 2023</w:t>
      </w:r>
    </w:p>
    <w:p>
      <w:r>
        <w:t>Sh Obergericht, 2023-10-27, DE</w:t>
      </w:r>
    </w:p>
    <w:p>
      <w:r>
        <w:rPr>
          <w:b/>
        </w:rPr>
        <w:t xml:space="preserve">Quelle: </w:t>
      </w:r>
      <w:r>
        <w:t>https://mcp.opencaselaw.ch/entscheid/sh_obergericht_60_2023_35</w:t>
      </w:r>
    </w:p>
    <w:p>
      <w:r>
        <w:t>FR: SH_OBERGERICHT 60/2023/35 du 27 octobre 2023</w:t>
      </w:r>
    </w:p>
    <w:p>
      <w:r>
        <w:t>IT: SH_OBERGERICHT 60/2023/35 del 27 ottobre 2023</w:t>
      </w:r>
    </w:p>
    <w:p>
      <w:pPr>
        <w:pStyle w:val="Heading2"/>
      </w:pPr>
      <w:r>
        <w:t>Regeste</w:t>
      </w:r>
    </w:p>
    <w:p>
      <w:r>
        <w:t>Wiederherstellung der Kostenvorschussfrist; grobe Nachlässigkeit im Zusammenhang mit E Mail-Kommunikation; Zuständigkeit des mit der Verfahrensinstruktion vertrauten Rechtsdiensts zur Einholung eines Kostenvorschusses; (keine) Nachfrist zur Leistung des Kostenvorschusses im verwaltungsinternen Verfahren – Art. 11 und Art. 14 VRG; Art. 5 OrgG; § 7 Abs. 2 Geschäftsordnung Regierungsrat. | Schwierigkeiten im Umgang mit Informatiksystemen stellen regelm&amp;auml;ssig keinen Fristwiederherstellungsgrund dar. Einer Verfahrenspartei ist grobe Nachl&amp;auml;ssigkeit vorzuwerfen, wenn das Fristvers&amp;auml;umnis darauf zur&amp;uuml;ckzuf&amp;uuml;hren ist, dass sie eine entscheidrelevante Mitteilung per E‑Mail versandt hat, ohne weitere Kontrollmassnahmen zu ergreifen (E. 4.1). Jedenfalls von einem anwaltlichen Rechtsvertreter ist aufgrund seiner anwaltlichen Sorgfaltspflicht zu erwarten, dass er fristgebundene und mit der S&amp;auml;umnisfolge des Rechtsverlusts verbundene Anordnungen nicht bloss an seine Mandantschaft weiterleitet, sondern sich deren Eingang best&amp;auml;tigen l&amp;auml;sst. Unterbleibt eine solche Best&amp;auml;tigung, hat er bei der Klientschaft nachzufragen (E. 4.2). Der mit der Instruktion des Rekursverfahrens betraute Rechtsdienst des Baudepartements ist berechtigt, bei der rekurrierenden Partei einen Kostenvorschuss f&amp;uuml;r das Rekursverfahren einzuverlangen (E. 5). Im verwaltungsinternen bzw. Rekursverfahren muss anders als im verwaltungsgerichtlichen Verfahren keine Nachfrist zur Leistung des Kostenvorschusses angesetzt werden, wenn f&amp;uuml;r den S&amp;auml;umnisfall das Nichteintreten bereits angedroht worden ist (E. 6). OGE 60/2023/35 vom 27. Oktober 2023 (Eine Beschwerde in &amp;ouml;ffentlich-rechtlichen Angelegenheiten gegen diesen Entscheid wies das Bundesgericht mit Urteil 1C_655/2023 vom 16. Mai 2024 ab, soweit es darauf eintrat.) Ver&amp;ouml;ffentlichung im Amtsbericht</w:t>
      </w:r>
    </w:p>
    <w:p>
      <w:pPr>
        <w:pStyle w:val="Heading2"/>
      </w:pPr>
      <w:r>
        <w:t>Volltext</w:t>
      </w:r>
    </w:p>
    <w:p>
      <w:r>
        <w:t>Schaffhausen Obergericht 27.10.2023 60/2023/35 Schaffhouse Obergericht 27.10.2023 60/2023/35 Sciaffusa Obergericht 27.10.2023 60/2023/35</w:t>
      </w:r>
    </w:p>
    <w:p>
      <w:r>
        <w:t>Wiederherstellung der Kostenvorschussfrist; grobe Nachlässigkeit im Zusammenhang mit E Mail-Kommunikation; Zuständigkeit des mit der Verfahrensinstruktion vertrauten Rechtsdiensts zur Einholung eines Kostenvorschusses; (keine) Nachfrist zur Leistung des Kostenvorschusses im verwaltungsinternen Verfahren – Art. 11 und Art. 14 VRG; Art. 5 OrgG; § 7 Abs. 2 Geschäftsordnung Regierungsrat. | Schwierigkeiten im Umgang mit Informatiksystemen stellen regelm&amp;auml;ssig keinen Fristwiederherstellungsgrund dar. Einer Verfahrenspartei ist grobe Nachl&amp;auml;ssigkeit vorzuwerfen, wenn das Fristvers&amp;auml;umnis darauf zur&amp;uuml;ckzuf&amp;uuml;hren ist, dass sie eine entscheidrelevante Mitteilung per E‑Mail versandt hat, ohne weitere Kontrollmassnahmen zu ergreifen (E. 4.1).</w:t>
      </w:r>
    </w:p>
    <w:p>
      <w:r>
        <w:t>Jedenfalls von einem anwaltlichen Rechtsvertreter ist aufgrund seiner anwaltlichen Sorgfaltspflicht zu erwarten, dass er fristgebundene und mit der S&amp;auml;umnisfolge des Rechtsverlusts verbundene Anordnungen nicht bloss an seine Mandantschaft weiterleitet, sondern sich deren Eingang best&amp;auml;tigen l&amp;auml;sst. Unterbleibt eine solche Best&amp;auml;tigung, hat er bei der Klientschaft nachzufragen (E. 4.2).</w:t>
      </w:r>
    </w:p>
    <w:p>
      <w:r>
        <w:t>Der mit der Instruktion des Rekursverfahrens betraute Rechtsdienst des Baudepartements ist berechtigt, bei der rekurrierenden Partei einen Kostenvorschuss f&amp;uuml;r das Rekursverfahren einzuverlangen (E. 5).</w:t>
      </w:r>
    </w:p>
    <w:p>
      <w:r>
        <w:t>Im verwaltungsinternen bzw. Rekursverfahren muss anders als im verwaltungsgerichtlichen Verfahren keine Nachfrist zur Leistung des Kostenvorschusses angesetzt werden, wenn f&amp;uuml;r den S&amp;auml;umnisfall das Nichteintreten bereits angedroht worden ist (E. 6).</w:t>
      </w:r>
    </w:p>
    <w:p>
      <w:r>
        <w:t>OGE 60/2023/35 vom 27. Oktober 2023</w:t>
      </w:r>
    </w:p>
    <w:p>
      <w:r>
        <w:t>(Eine Beschwerde in &amp;ouml;ffentlich-rechtlichen Angelegenheiten gegen diesen Entscheid wies das Bundesgericht mit Urteil 1C_655/2023 vom 16. Mai 2024 ab, soweit es darauf eintrat.)</w:t>
      </w:r>
    </w:p>
    <w:p>
      <w:r>
        <w:t>Ver&amp;ouml;ffentlichung im Amtsbericht</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