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SH_OBERGERICHT 60/2023/30 vom 8. November 2024</w:t>
      </w:r>
    </w:p>
    <w:p>
      <w:r>
        <w:t>Sh Obergericht, 2024-11-08, DE</w:t>
      </w:r>
    </w:p>
    <w:p>
      <w:r>
        <w:rPr>
          <w:b/>
        </w:rPr>
        <w:t xml:space="preserve">Quelle: </w:t>
      </w:r>
      <w:r>
        <w:t>https://mcp.opencaselaw.ch/entscheid/sh_obergericht_60_2023_30</w:t>
      </w:r>
    </w:p>
    <w:p>
      <w:r>
        <w:t>FR: SH_OBERGERICHT 60/2023/30 du 8 novembre 2024</w:t>
      </w:r>
    </w:p>
    <w:p>
      <w:r>
        <w:t>IT: SH_OBERGERICHT 60/2023/30 del 8 novembre 2024</w:t>
      </w:r>
    </w:p>
    <w:p>
      <w:pPr>
        <w:pStyle w:val="Heading2"/>
      </w:pPr>
      <w:r>
        <w:t>Regeste</w:t>
      </w:r>
    </w:p>
    <w:p>
      <w:r>
        <w:t>Grundwasserfassung; Redimensionierung einer bestehenden Grundwasser-schutzzone an der Grenze zu Deutschland; Verbot einer flächenmässigen Bewässerung in der Grundwasserschutzzone – Art. 19 Abs. 2 und Art. 20 Abs. 1 GschG; Art. 29 Abs. 4, Art. 31 Abs. 2 lit. b, Art. 32 und Anhang 4 Ziff. 121 ff. sowie Ziff. 222 GschV; Art. 48 Abs. 2 VRG. | Der Umstand, dass eine Grundwasserschutzzone nicht auf deutsches Staatsgebiet ausgedehnt werden kann, bedeutet nicht, dass der auf schweizerischem Gebiet liegende Teil der Grundwasserschutzzone unrechtm&amp;auml;ssig ist. Die Beh&amp;ouml;rden haben jedoch daf&amp;uuml;r zu sorgen, dass eine von deutscher Seite ausgehende Gefahr f&amp;uuml;r die betroffene Grundwasserfassung beseitigt wird (E. 3&amp;ndash;3.5). Ein grunds&amp;auml;tzliches Verbot fl&amp;auml;chenm&amp;auml;ssiger Bew&amp;auml;sserung in der Grundwasserschutzzone S2 ist zul&amp;auml;ssig und steht unter dem Vorbehalt einer Ausnahmebewilligung (E. 4&amp;ndash;4.3). Zusprechung einer Parteientsch&amp;auml;digung an die obsiegende Gemeinde (E. 7.2). OGE 60/2023/30 vom 8. November 2024 Keine Ver&amp;ouml;ffentlichung im Amtsbericht (Eine Beschwerde in &amp;ouml;ffentlich-rechtlichen Angelegenheiten gegen diesen Entscheid ist vor Bundesgericht noch h&amp;auml;ngig [Verfahren 1C_711/2024].)</w:t>
      </w:r>
    </w:p>
    <w:p>
      <w:pPr>
        <w:pStyle w:val="Heading2"/>
      </w:pPr>
      <w:r>
        <w:t>Volltext</w:t>
      </w:r>
    </w:p>
    <w:p>
      <w:r>
        <w:t>Schaffhausen Obergericht 08.11.2024 60/2023/30 Schaffhouse Obergericht 08.11.2024 60/2023/30 Sciaffusa Obergericht 08.11.2024 60/2023/30</w:t>
      </w:r>
    </w:p>
    <w:p>
      <w:r>
        <w:t>Grundwasserfassung; Redimensionierung einer bestehenden Grundwasser-schutzzone an der Grenze zu Deutschland; Verbot einer flächenmässigen Bewässerung in der Grundwasserschutzzone – Art. 19 Abs. 2 und Art. 20 Abs. 1 GschG; Art. 29 Abs. 4, Art. 31 Abs. 2 lit. b, Art. 32 und Anhang 4 Ziff. 121 ff. sowie Ziff. 222 GschV; Art. 48 Abs. 2 VRG. | Der Umstand, dass eine Grundwasserschutzzone nicht auf deutsches Staatsgebiet ausgedehnt werden kann, bedeutet nicht, dass der auf schweizerischem Gebiet liegende Teil der Grundwasserschutzzone unrechtm&amp;auml;ssig ist. Die Beh&amp;ouml;rden haben jedoch daf&amp;uuml;r zu sorgen, dass eine von deutscher Seite ausgehende Gefahr f&amp;uuml;r die betroffene Grundwasserfassung beseitigt wird (E. 3&amp;ndash;3.5).</w:t>
      </w:r>
    </w:p>
    <w:p>
      <w:r>
        <w:t>Ein grunds&amp;auml;tzliches Verbot fl&amp;auml;chenm&amp;auml;ssiger Bew&amp;auml;sserung in der Grundwasserschutzzone S2 ist zul&amp;auml;ssig und steht unter dem Vorbehalt einer Ausnahmebewilligung (E. 4&amp;ndash;4.3).</w:t>
      </w:r>
    </w:p>
    <w:p>
      <w:r>
        <w:t>Zusprechung einer Parteientsch&amp;auml;digung an die obsiegende Gemeinde (E. 7.2).</w:t>
      </w:r>
    </w:p>
    <w:p>
      <w:r>
        <w:t>OGE 60/2023/30 vom 8. November 2024</w:t>
      </w:r>
    </w:p>
    <w:p>
      <w:r>
        <w:t>Keine Ver&amp;ouml;ffentlichung im Amtsbericht</w:t>
      </w:r>
    </w:p>
    <w:p>
      <w:r>
        <w:t>(Eine Beschwerde in &amp;ouml;ffentlich-rechtlichen Angelegenheiten gegen diesen Entscheid ist vor Bundesgericht noch h&amp;auml;ngig [Verfahren 1C_711/2024].)</w:t>
      </w:r>
    </w:p>
    <w:p>
      <w:r>
        <w:t>Schaffhausen Obergericht Schaffhouse Obergericht Sciaffusa Obergericht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