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60/2023/23 vom 23. Januar 2024</w:t>
      </w:r>
    </w:p>
    <w:p>
      <w:r>
        <w:t>Sh Obergericht, 2024-01-23, DE</w:t>
      </w:r>
    </w:p>
    <w:p>
      <w:r>
        <w:rPr>
          <w:b/>
        </w:rPr>
        <w:t xml:space="preserve">Quelle: </w:t>
      </w:r>
      <w:r>
        <w:t>https://mcp.opencaselaw.ch/entscheid/sh_obergericht_60_2023_23</w:t>
      </w:r>
    </w:p>
    <w:p>
      <w:r>
        <w:t>FR: SH_OBERGERICHT 60/2023/23 du 23 janvier 2024</w:t>
      </w:r>
    </w:p>
    <w:p>
      <w:r>
        <w:t>IT: SH_OBERGERICHT 60/2023/23 del 23 gennaio 2024</w:t>
      </w:r>
    </w:p>
    <w:p>
      <w:pPr>
        <w:pStyle w:val="Heading2"/>
      </w:pPr>
      <w:r>
        <w:t>Regeste</w:t>
      </w:r>
    </w:p>
    <w:p>
      <w:r>
        <w:t>Investitionskredit; gewerbliche Kleinbetriebe; Einsprachelegitimation; Wett-bewerbsneutralität – Art. 89a Abs. 1 LwG; Art. 107a LwG; Art. 13 Abs. 1 und 4 aSVV. | Die Beschwerdef&amp;uuml;hrerin war als Gewerbebetrieb zur Einsprache nach Art. 13 Abs. 4 aSVV berechtigt, unabh&amp;auml;ngig davon, ob der Beigeladene als gewerblicher Kleinbetrieb im Sinne von Art. 107a LwG oder als diversifizierender Landwirtschafts- bzw. landwirtschaftsnaher Betrieb im Sinne von Art. 106 Abs. 1 lit. c LwG zu qualifizieren ist (E. 5). Gewerbliche Kleinbetriebe gelten als "direkt betroffene Gewerbebetriebe" im Sinne von Art. 89a Abs. 1 LwG und Art. 13 Abs. 1 aSVV (E. 7). Der Umstand, dass die Beschwerdef&amp;uuml;hrerin allenfalls ein gewerblicher Kleinbetrieb im Sinne von Art. 107a LwG ist, schliesst nicht aus, dass der durch den Beigeladenen beantragte Investitionskredit nicht im Sinne von Art. 89a Abs. 1 LwG und Art. 13 Abs. 1 aSVV wettbewerbsneutral ist (E. 8). OGE 60/2023/23 vom 23. Januar 2024 Ver&amp;ouml;ffentlichung im Amtsbericht</w:t>
      </w:r>
    </w:p>
    <w:p>
      <w:pPr>
        <w:pStyle w:val="Heading2"/>
      </w:pPr>
      <w:r>
        <w:t>Volltext</w:t>
      </w:r>
    </w:p>
    <w:p>
      <w:r>
        <w:t>Schaffhausen Obergericht 23.01.2024 60/2023/23 Schaffhouse Obergericht 23.01.2024 60/2023/23 Sciaffusa Obergericht 23.01.2024 60/2023/23</w:t>
      </w:r>
    </w:p>
    <w:p>
      <w:r>
        <w:t>Investitionskredit; gewerbliche Kleinbetriebe; Einsprachelegitimation; Wett-bewerbsneutralität – Art. 89a Abs. 1 LwG; Art. 107a LwG; Art. 13 Abs. 1 und 4 aSVV. | Die Beschwerdef&amp;uuml;hrerin war als Gewerbebetrieb zur Einsprache nach Art. 13 Abs. 4 aSVV berechtigt, unabh&amp;auml;ngig davon, ob der Beigeladene als gewerblicher Kleinbetrieb im Sinne von Art. 107a LwG oder als diversifizierender Landwirtschafts- bzw. landwirtschaftsnaher Betrieb im Sinne von Art. 106 Abs. 1 lit. c LwG zu qualifizieren ist (E. 5).</w:t>
      </w:r>
    </w:p>
    <w:p>
      <w:r>
        <w:t>Gewerbliche Kleinbetriebe gelten als "direkt betroffene Gewerbebetriebe" im Sinne von Art. 89a Abs. 1 LwG und Art. 13 Abs. 1 aSVV (E. 7).</w:t>
      </w:r>
    </w:p>
    <w:p>
      <w:r>
        <w:t>Der Umstand, dass die Beschwerdef&amp;uuml;hrerin allenfalls ein gewerblicher Kleinbetrieb im Sinne von Art. 107a LwG ist, schliesst nicht aus, dass der durch den Beigeladenen beantragte Investitionskredit nicht im Sinne von Art. 89a Abs. 1 LwG und Art. 13 Abs. 1 aSVV wettbewerbsneutral ist (E. 8).</w:t>
      </w:r>
    </w:p>
    <w:p>
      <w:r>
        <w:t>OGE 60/2023/23 vom 23. Januar 2024</w:t>
      </w:r>
    </w:p>
    <w:p>
      <w:r>
        <w:t>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