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60/2019/37 vom 3. September 2021</w:t>
      </w:r>
    </w:p>
    <w:p>
      <w:r>
        <w:t>Sh Obergericht, 2021-09-03, DE</w:t>
      </w:r>
    </w:p>
    <w:p>
      <w:r>
        <w:rPr>
          <w:b/>
        </w:rPr>
        <w:t xml:space="preserve">Quelle: </w:t>
      </w:r>
      <w:r>
        <w:t>https://mcp.opencaselaw.ch/entscheid/sh_obergericht_60_2019_37</w:t>
      </w:r>
    </w:p>
    <w:p>
      <w:r>
        <w:t>FR: SH_OBERGERICHT 60/2019/37 du 3 septembre 2021</w:t>
      </w:r>
    </w:p>
    <w:p>
      <w:r>
        <w:t>IT: SH_OBERGERICHT 60/2019/37 del 3 settembre 2021</w:t>
      </w:r>
    </w:p>
    <w:p>
      <w:pPr>
        <w:pStyle w:val="Heading2"/>
      </w:pPr>
      <w:r>
        <w:t>Regeste</w:t>
      </w:r>
    </w:p>
    <w:p>
      <w:r>
        <w:t>Ausstand; Generalklausel; Vorbefassung – Art. 29 Abs. 1 BV; Art. 2 Abs. 1 lit. d und lit. e VRG. | Dass der Regierungsrat dem Kantonsrat den Verkauf eines Grundst&amp;uuml;cks beantragt und Jahre sp&amp;auml;ter als Rekursinstanz das auf dem erw&amp;auml;hnten Grundst&amp;uuml;ck geplante Bauvorhaben beurteilt, vermag f&amp;uuml;r sich allein keinen Ausstandsgrund zu bilden (E. 4.2.2). OGE 60/2019/37 vom 3. September 2021 (Eine Beschwerde in &amp;ouml;ffentlich-rechtlichen Angelegenheiten gegen diesen Entscheid wies das Bundesgericht mit Urteil 1C_647/2021 vom 15. September 2022 ab, soweit es darauf eintrat.) Keine Ver&amp;ouml;ffentlichung im Amtsbericht</w:t>
      </w:r>
    </w:p>
    <w:p>
      <w:pPr>
        <w:pStyle w:val="Heading2"/>
      </w:pPr>
      <w:r>
        <w:t>Volltext</w:t>
      </w:r>
    </w:p>
    <w:p>
      <w:r>
        <w:t>Schaffhausen Obergericht 03.09.2021 60/2019/37 Schaffhouse Obergericht 03.09.2021 60/2019/37 Sciaffusa Obergericht 03.09.2021 60/2019/37</w:t>
      </w:r>
    </w:p>
    <w:p>
      <w:r>
        <w:t>Ausstand; Generalklausel; Vorbefassung – Art. 29 Abs. 1 BV; Art. 2 Abs. 1 lit. d und lit. e VRG. | Dass der Regierungsrat dem Kantonsrat den Verkauf eines Grundst&amp;uuml;cks beantragt und Jahre sp&amp;auml;ter als Rekursinstanz das auf dem erw&amp;auml;hnten Grundst&amp;uuml;ck geplante Bauvorhaben beurteilt, vermag f&amp;uuml;r sich allein keinen Ausstandsgrund zu bilden (E. 4.2.2).</w:t>
      </w:r>
    </w:p>
    <w:p>
      <w:r>
        <w:t>OGE 60/2019/37 vom 3. September 2021</w:t>
      </w:r>
    </w:p>
    <w:p>
      <w:r>
        <w:t>(Eine Beschwerde in &amp;ouml;ffentlich-rechtlichen Angelegenheiten gegen diesen Entscheid wies das Bundesgericht mit Urteil 1C_647/2021 vom 15. September 2022 ab, soweit es darauf eintrat.)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