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60/2019/19 vom 15. Oktober 2019</w:t>
      </w:r>
    </w:p>
    <w:p>
      <w:r>
        <w:t>Sh Obergericht, 2019-10-15, DE</w:t>
      </w:r>
    </w:p>
    <w:p>
      <w:r>
        <w:rPr>
          <w:b/>
        </w:rPr>
        <w:t xml:space="preserve">Quelle: </w:t>
      </w:r>
      <w:r>
        <w:t>https://mcp.opencaselaw.ch/entscheid/sh_obergericht_60_2019_19</w:t>
      </w:r>
    </w:p>
    <w:p>
      <w:r>
        <w:t>FR: SH_OBERGERICHT 60/2019/19 du 15 octobre 2019</w:t>
      </w:r>
    </w:p>
    <w:p>
      <w:r>
        <w:t>IT: SH_OBERGERICHT 60/2019/19 del 15 ottobre 2019</w:t>
      </w:r>
    </w:p>
    <w:p>
      <w:pPr>
        <w:pStyle w:val="Heading2"/>
      </w:pPr>
      <w:r>
        <w:t>Regeste</w:t>
      </w:r>
    </w:p>
    <w:p>
      <w:r>
        <w:t>Verwaltungsverfahren; Kostenvorschuss; Nachfrist bei Säumnis; Fristwiederherstellung – Art. 11 und Art. 14 VRG. | Begriff der groben Nachl&amp;auml;ssigkeit bei Fristvers&amp;auml;umnis (E. 3). Erwartet eine Partei f&amp;uuml;r die &amp;Uuml;berweisung eines Bar- bzw. Kostenvorschusses eine Belastungsanzeige von der Bank, ist sie beim Ausbleiben der Anzeige nach Treu und Glauben gehalten, sich vor Fristablauf &amp;uuml;ber den Stand der &amp;Uuml;berweisung zu erkundigen. Grobe Nachl&amp;auml;ssigkeit bei Unterlassen des Nachfragens bejaht (E. 5.1). Keine Nachfrist f&amp;uuml;r die Leistung eines Vorschusses, wenn die Folge des Nichteintretens im S&amp;auml;umnisfall angedroht wurde (E. 5.2.2).</w:t>
      </w:r>
    </w:p>
    <w:p>
      <w:pPr>
        <w:pStyle w:val="Heading2"/>
      </w:pPr>
      <w:r>
        <w:t>Volltext</w:t>
      </w:r>
    </w:p>
    <w:p>
      <w:r>
        <w:t>Schaffhausen Obergericht 15.10.2019 60/2019/19 Schaffhouse Obergericht 15.10.2019 60/2019/19 Sciaffusa Obergericht 15.10.2019 60/2019/19</w:t>
      </w:r>
    </w:p>
    <w:p>
      <w:r>
        <w:t>Verwaltungsverfahren; Kostenvorschuss; Nachfrist bei Säumnis; Fristwiederherstellung – Art. 11 und Art. 14 VRG. | Begriff der groben Nachl&amp;auml;ssigkeit bei Fristvers&amp;auml;umnis (E. 3). Erwartet eine Partei f&amp;uuml;r die &amp;Uuml;berweisung eines Bar- bzw. Kostenvorschusses eine Belastungsanzeige von der Bank, ist sie beim Ausbleiben der Anzeige nach Treu und Glauben gehalten, sich vor Fristablauf &amp;uuml;ber den Stand der &amp;Uuml;berweisung zu erkundigen. Grobe Nachl&amp;auml;ssigkeit bei Unterlassen des Nachfragens bejaht (E. 5.1). Keine Nachfrist f&amp;uuml;r die Leistung eines Vorschusses, wenn die Folge des Nichteintretens im S&amp;auml;umnisfall angedroht wurde (E. 5.2.2).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