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60/2018/36 vom 2. März 2021</w:t>
      </w:r>
    </w:p>
    <w:p>
      <w:r>
        <w:t>Sh Obergericht, 2021-03-02, DE</w:t>
      </w:r>
    </w:p>
    <w:p>
      <w:r>
        <w:rPr>
          <w:b/>
        </w:rPr>
        <w:t xml:space="preserve">Quelle: </w:t>
      </w:r>
      <w:r>
        <w:t>https://mcp.opencaselaw.ch/entscheid/sh_obergericht_60_2018_36</w:t>
      </w:r>
    </w:p>
    <w:p>
      <w:r>
        <w:t>FR: SH_OBERGERICHT 60/2018/36 du 2 mars 2021</w:t>
      </w:r>
    </w:p>
    <w:p>
      <w:r>
        <w:t>IT: SH_OBERGERICHT 60/2018/36 del 2 marzo 2021</w:t>
      </w:r>
    </w:p>
    <w:p>
      <w:pPr>
        <w:pStyle w:val="Heading2"/>
      </w:pPr>
      <w:r>
        <w:t>Regeste</w:t>
      </w:r>
    </w:p>
    <w:p>
      <w:r>
        <w:t>Haftmodalitäten und prozessuale Rechte inhaftierter Personen während vorläufiger Festnahme und Untersuchungshaft; Abgabe fristgebundener Eingaben an Vollzugsbeamte – Art. 10, Art. 29 Abs. 1 und Art. 36 BV; Art. 91 Abs. 2 und Art. 235 StPO; Art. 9 VRG. | Der Anspruch auf einen t&amp;auml;glich mindestens einst&amp;uuml;ndigen Aufenthalt im Spazierhof besteht grunds&amp;auml;tzlich auch w&amp;auml;hrend der vorl&amp;auml;ufigen Festnahme (E. 4.3.1). Zul&amp;auml;ssigkeit der Einschr&amp;auml;nkung von Kontakten vorl&amp;auml;ufig festgenommener Perso-nen zu nahen Familienangeh&amp;ouml;rigen zur Sicherstellung des Haftzwecks der darauffolgenden Untersuchungshaft (E. 4.5). Anspruch der inhaftierten Person auf telefonische Kontaktaufnahme mit anderen Rechtsvertretern als dem bereits mandatierten Verteidiger unter der Voraussetzung der vorg&amp;auml;ngigen Bewilligung durch die Verfahrensleitung (E. 4.6). Ein allgemeiner Anspruch von Gefangenen auf Nutzung eines Computers f&amp;uuml;r das Verfassen von Rechtsschriften besteht nicht (E. 4.7.3). Fristen stehen grunds&amp;auml;tzlich in voller L&amp;auml;nge zur Verf&amp;uuml;gung. Der inhaftierten Person muss es deshalb m&amp;ouml;glich sein, fristgebundene Eingaben am Abend der Anstaltsleitung bzw. einem Vollzugsbeamten abzugeben (E. 4.7.4). OGE 60/2018/36 vom 2. M&amp;auml;rz 2021 Ver&amp;ouml;ffentlichung im Amtsbericht</w:t>
      </w:r>
    </w:p>
    <w:p>
      <w:pPr>
        <w:pStyle w:val="Heading2"/>
      </w:pPr>
      <w:r>
        <w:t>Volltext</w:t>
      </w:r>
    </w:p>
    <w:p>
      <w:r>
        <w:t>Schaffhausen Obergericht 02.03.2021 60/2018/36 Schaffhouse Obergericht 02.03.2021 60/2018/36 Sciaffusa Obergericht 02.03.2021 60/2018/36</w:t>
      </w:r>
    </w:p>
    <w:p>
      <w:r>
        <w:t>Haftmodalitäten und prozessuale Rechte inhaftierter Personen während vorläufiger Festnahme und Untersuchungshaft; Abgabe fristgebundener Eingaben an Vollzugsbeamte – Art. 10, Art. 29 Abs. 1 und Art. 36 BV; Art. 91 Abs. 2 und Art. 235 StPO; Art. 9 VRG. | Der Anspruch auf einen t&amp;auml;glich mindestens einst&amp;uuml;ndigen Aufenthalt im Spazierhof besteht grunds&amp;auml;tzlich auch w&amp;auml;hrend der vorl&amp;auml;ufigen Festnahme (E. 4.3.1). Zul&amp;auml;ssigkeit der Einschr&amp;auml;nkung von Kontakten vorl&amp;auml;ufig festgenommener Perso-nen zu nahen Familienangeh&amp;ouml;rigen zur Sicherstellung des Haftzwecks der darauffolgenden Untersuchungshaft (E. 4.5). Anspruch der inhaftierten Person auf telefonische Kontaktaufnahme mit anderen Rechtsvertretern als dem bereits mandatierten Verteidiger unter der Voraussetzung der vorg&amp;auml;ngigen Bewilligung durch die Verfahrensleitung (E. 4.6). Ein allgemeiner Anspruch von Gefangenen auf Nutzung eines Computers f&amp;uuml;r das Verfassen von Rechtsschriften besteht nicht (E. 4.7.3). Fristen stehen grunds&amp;auml;tzlich in voller L&amp;auml;nge zur Verf&amp;uuml;gung. Der inhaftierten Person muss es deshalb m&amp;ouml;glich sein, fristgebundene Eingaben am Abend der Anstaltsleitung bzw. einem Vollzugsbeamten abzugeben (E. 4.7.4).</w:t>
      </w:r>
    </w:p>
    <w:p>
      <w:r>
        <w:t>OGE 60/2018/36 vom 2. M&amp;auml;rz 2021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