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60/2018/23 vom 23. Februar 2021</w:t>
      </w:r>
    </w:p>
    <w:p>
      <w:r>
        <w:t>Sh Obergericht, 2021-02-23, DE</w:t>
      </w:r>
    </w:p>
    <w:p>
      <w:r>
        <w:rPr>
          <w:b/>
        </w:rPr>
        <w:t xml:space="preserve">Quelle: </w:t>
      </w:r>
      <w:r>
        <w:t>https://mcp.opencaselaw.ch/entscheid/sh_obergericht_60_2018_23</w:t>
      </w:r>
    </w:p>
    <w:p>
      <w:r>
        <w:t>FR: SH_OBERGERICHT 60/2018/23 du 23 février 2021</w:t>
      </w:r>
    </w:p>
    <w:p>
      <w:r>
        <w:t>IT: SH_OBERGERICHT 60/2018/23 del 23 febbraio 2021</w:t>
      </w:r>
    </w:p>
    <w:p>
      <w:pPr>
        <w:pStyle w:val="Heading2"/>
      </w:pPr>
      <w:r>
        <w:t>Regeste</w:t>
      </w:r>
    </w:p>
    <w:p>
      <w:r>
        <w:t>Submission; Sekundärrechtsschutz; Feststellung der Rechtswidrigkeit; Befangenheit der Vergabestelle; Einsicht in die Vergabeakten während laufen-der Beschwerdefrist; Aktenführungspflicht; Wechsel von Schlüsselpersonen; Ausschluss aus dem Verfahren; Parteientschädigung – Art. 29 Abs. 1 und 2 BV; Art. 9 Abs. 3 BGBM; Art. 11 lit. g und Art. 18 Abs. 2 IVöB; Art. 5 EG BGBM; Art. 23 Abs. 1 und 4, Art. 27 lit. a, Art. 28 Abs. 1 und 2, Art. 29 sowie Art. 37 Abs. 3 VRöB. | Nach erfolgtem Vertragsabschluss kann das Obergericht den Zuschlag nicht mehr aufheben, sondern de lege lata mit Blick auf einen möglichen Schadenersatzanspruch der unterlegenen Anbieterin vorbehältlich der Zusprechung einer Parteientschädigung nur eine allfällige Rechtswidrigkeit der Zuschlagsverfügung feststellen (E. 1.3). Befangenheit der Vergabestelle (E. 3.2.1 f.). Einsicht in die Vergabeakten während laufender Beschwerdefrist (E. 4). Legt die Vergabestelle eingeholte Referenzauskünfte nicht offen und ist daher die Pflichtmässigkeit der Ermessensausübung bei der Bewertung der Angebote einer gerichtlichen Überprüfung nicht zugänglich, liegt eine Verletzung der Aktenführungspflicht vor (E. 5.3.2). Nachträglicher Wechsel einer Schlüsselperson und Ausschluss aus dem Verfahren (E. 6.4.1–6.4.3). Im Rahmen des Sekundärrechtsschutzes ist die Parteientschädigung als Teil des Schadenersatzes nur der Vergabestelle aufzuerlegen (E. 8.2).</w:t>
      </w:r>
    </w:p>
    <w:p>
      <w:pPr>
        <w:pStyle w:val="Heading2"/>
      </w:pPr>
      <w:r>
        <w:t>Volltext</w:t>
      </w:r>
    </w:p>
    <w:p>
      <w:r>
        <w:t>Schaffhausen Obergericht 23.02.2021 60/2018/23 Schaffhouse Obergericht 23.02.2021 60/2018/23 Sciaffusa Obergericht 23.02.2021 60/2018/23</w:t>
      </w:r>
    </w:p>
    <w:p>
      <w:r>
        <w:t>Submission; Sekundärrechtsschutz; Feststellung der Rechtswidrigkeit; Befangenheit der Vergabestelle; Einsicht in die Vergabeakten während laufen-der Beschwerdefrist; Aktenführungspflicht; Wechsel von Schlüsselpersonen; Ausschluss aus dem Verfahren; Parteientschädigung – Art. 29 Abs. 1 und 2 BV; Art. 9 Abs. 3 BGBM; Art. 11 lit. g und Art. 18 Abs. 2 IVöB; Art. 5 EG BGBM; Art. 23 Abs. 1 und 4, Art. 27 lit. a, Art. 28 Abs. 1 und 2, Art. 29 sowie Art. 37 Abs. 3 VRöB. | Nach erfolgtem Vertragsabschluss kann das Obergericht den Zuschlag nicht mehr aufheben, sondern de lege lata mit Blick auf einen möglichen Schadenersatzanspruch der unterlegenen Anbieterin vorbehältlich der Zusprechung einer Parteientschädigung nur eine allfällige Rechtswidrigkeit der Zuschlagsverfügung feststellen (E. 1.3). Befangenheit der Vergabestelle (E. 3.2.1 f.). Einsicht in die Vergabeakten während laufender Beschwerdefrist (E. 4). Legt die Vergabestelle eingeholte Referenzauskünfte nicht offen und ist daher die Pflichtmässigkeit der Ermessensausübung bei der Bewertung der Angebote einer gerichtlichen Überprüfung nicht zugänglich, liegt eine Verletzung der Aktenführungspflicht vor (E. 5.3.2). Nachträglicher Wechsel einer Schlüsselperson und Ausschluss aus dem Verfahren (E. 6.4.1–6.4.3). Im Rahmen des Sekundärrechtsschutzes ist die Parteientschädigung als Teil des Schadenersatzes nur der Vergabestelle aufzuerlegen (E. 8.2).</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