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60/2018/22 vom 27. September 2019</w:t>
      </w:r>
    </w:p>
    <w:p>
      <w:r>
        <w:t>Sh Obergericht, 2019-09-27, DE</w:t>
      </w:r>
    </w:p>
    <w:p>
      <w:r>
        <w:rPr>
          <w:b/>
        </w:rPr>
        <w:t xml:space="preserve">Quelle: </w:t>
      </w:r>
      <w:r>
        <w:t>https://mcp.opencaselaw.ch/entscheid/sh_obergericht_60_2018_22</w:t>
      </w:r>
    </w:p>
    <w:p>
      <w:r>
        <w:t>FR: SH_OBERGERICHT 60/2018/22 du 27 septembre 2019</w:t>
      </w:r>
    </w:p>
    <w:p>
      <w:r>
        <w:t>IT: SH_OBERGERICHT 60/2018/22 del 27 settembre 2019</w:t>
      </w:r>
    </w:p>
    <w:p>
      <w:pPr>
        <w:pStyle w:val="Heading2"/>
      </w:pPr>
      <w:r>
        <w:t>Regeste</w:t>
      </w:r>
    </w:p>
    <w:p>
      <w:r>
        <w:t>Allgemeinverbindlicherklärung von Bestimmungen eines Gesamtarbeitsvertrags; Verfahren, Prüfungsbefugnis der kantonalen Genehmigungsbehörde, Prinzip der offen Tür – Art. 44 Abs. 1 lit. a JG; Art. 2 Ziff. 6 AVEG. | Zul&amp;auml;ssigkeit der Verwaltungsgerichtsbeschwerde gegen den Beschluss &amp;uuml;ber die Genehmigung des Entwurfs eines Beschlusses betreffend die Allgemeinverbindlicherkl&amp;auml;rung von Bestimmungen eines Gesamtarbeitsvertrags (E. 2.1). Die kantonale Genehmigungsbeh&amp;ouml;rde hat im Rahmen des Genehmigungsverfahrens zu pr&amp;uuml;fen, ob einem Aussenseiterverband der Beitritt zum GAV zu Unrecht verweigert wird. Die Pr&amp;uuml;fung hat lediglich dann zu unterbleiben, wenn ein Zivilgericht &amp;uuml;ber den Beitrittsanspruch eines Aussenseiterverbands bereits rechtskr&amp;auml;ftig entschieden hat (E. 5.2.1&amp;ndash;5.3).</w:t>
      </w:r>
    </w:p>
    <w:p>
      <w:pPr>
        <w:pStyle w:val="Heading2"/>
      </w:pPr>
      <w:r>
        <w:t>Volltext</w:t>
      </w:r>
    </w:p>
    <w:p>
      <w:r>
        <w:t>Schaffhausen Obergericht 27.09.2019 60/2018/22 Schaffhouse Obergericht 27.09.2019 60/2018/22 Sciaffusa Obergericht 27.09.2019 60/2018/22</w:t>
      </w:r>
    </w:p>
    <w:p>
      <w:r>
        <w:t>Allgemeinverbindlicherklärung von Bestimmungen eines Gesamtarbeitsvertrags; Verfahren, Prüfungsbefugnis der kantonalen Genehmigungsbehörde, Prinzip der offen Tür – Art. 44 Abs. 1 lit. a JG; Art. 2 Ziff. 6 AVEG. | Zul&amp;auml;ssigkeit der Verwaltungsgerichtsbeschwerde gegen den Beschluss &amp;uuml;ber die Genehmigung des Entwurfs eines Beschlusses betreffend die Allgemeinverbindlicherkl&amp;auml;rung von Bestimmungen eines Gesamtarbeitsvertrags (E. 2.1). Die kantonale Genehmigungsbeh&amp;ouml;rde hat im Rahmen des Genehmigungsverfahrens zu pr&amp;uuml;fen, ob einem Aussenseiterverband der Beitritt zum GAV zu Unrecht verweigert wird. Die Pr&amp;uuml;fung hat lediglich dann zu unterbleiben, wenn ein Zivilgericht &amp;uuml;ber den Beitrittsanspruch eines Aussenseiterverbands bereits rechtskr&amp;auml;ftig entschieden hat (E. 5.2.1&amp;ndash;5.3).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