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60/2012/44 vom 6. Dezember 2016</w:t>
      </w:r>
    </w:p>
    <w:p>
      <w:r>
        <w:t>Sh Obergericht, 2016-12-06, DE</w:t>
      </w:r>
    </w:p>
    <w:p>
      <w:r>
        <w:rPr>
          <w:b/>
        </w:rPr>
        <w:t xml:space="preserve">Quelle: </w:t>
      </w:r>
      <w:r>
        <w:t>https://mcp.opencaselaw.ch/entscheid/sh_obergericht_60_2012_44</w:t>
      </w:r>
    </w:p>
    <w:p>
      <w:r>
        <w:t>FR: SH_OBERGERICHT 60/2012/44 du 6 décembre 2016</w:t>
      </w:r>
    </w:p>
    <w:p>
      <w:r>
        <w:t>IT: SH_OBERGERICHT 60/2012/44 del 6 dicembre 2016</w:t>
      </w:r>
    </w:p>
    <w:p>
      <w:pPr>
        <w:pStyle w:val="Heading2"/>
      </w:pPr>
      <w:r>
        <w:t>Regeste</w:t>
      </w:r>
    </w:p>
    <w:p>
      <w:r>
        <w:t>Besoldung der Schaffhauser Kindergartenlehrkräfte – Art. 8 Abs. 3 BV; Art. 3 GlG. | Die Schaffhauser Kindergartenlehrkräfte, deren Besoldung mit der Lohnrevision im Jahr 2005 deutlich angehoben wurde, waren im früheren, bis Ende Oktober 2005 geltenden Lohnsystem des Kantons Schaffhausen geschlechtsbedingt diskrimi-niert entlöhnt (E. 5.1 – E. 5.3). Für die älteren Kindergartenlehrkräfte besteht diese Lohndiskriminierung im neuen, seit Anfang November 2005 geltenden Lohnsystem teilweise weiter, weil für sie verglichen mit den jüngeren Kindergartenlehrkräften eine viel geringere Anhebung des Lohns erfolgte und sie in den unteren Bandpositionen des Lohnbands verblie-ben (E. 6.1 und E. 6.2).</w:t>
      </w:r>
    </w:p>
    <w:p>
      <w:pPr>
        <w:pStyle w:val="Heading2"/>
      </w:pPr>
      <w:r>
        <w:t>Volltext</w:t>
      </w:r>
    </w:p>
    <w:p>
      <w:r>
        <w:t>Schaffhausen Obergericht 06.12.2016 60/2012/44 Schaffhouse Obergericht 06.12.2016 60/2012/44 Sciaffusa Obergericht 06.12.2016 60/2012/44</w:t>
      </w:r>
    </w:p>
    <w:p>
      <w:r>
        <w:t>Besoldung der Schaffhauser Kindergartenlehrkräfte – Art. 8 Abs. 3 BV; Art. 3 GlG. | Die Schaffhauser Kindergartenlehrkräfte, deren Besoldung mit der Lohnrevision im Jahr 2005 deutlich angehoben wurde, waren im früheren, bis Ende Oktober 2005 geltenden Lohnsystem des Kantons Schaffhausen geschlechtsbedingt diskrimi-niert entlöhnt (E. 5.1 – E. 5.3). Für die älteren Kindergartenlehrkräfte besteht diese Lohndiskriminierung im neuen, seit Anfang November 2005 geltenden Lohnsystem teilweise weiter, weil für sie verglichen mit den jüngeren Kindergartenlehrkräften eine viel geringere Anhebung des Lohns erfolgte und sie in den unteren Bandpositionen des Lohnbands verblie-ben (E. 6.1 und E. 6.2).</w:t>
      </w:r>
    </w:p>
    <w:p>
      <w:r>
        <w:t>Schaffhausen Obergericht Schaffhouse Obergericht Sciaffusa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