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51/2024/2 vom 31. Mai 2024</w:t>
      </w:r>
    </w:p>
    <w:p>
      <w:r>
        <w:t>Sh Obergericht, 2024-05-31, DE</w:t>
      </w:r>
    </w:p>
    <w:p>
      <w:r>
        <w:rPr>
          <w:b/>
        </w:rPr>
        <w:t xml:space="preserve">Quelle: </w:t>
      </w:r>
      <w:r>
        <w:t>https://mcp.opencaselaw.ch/entscheid/sh_obergericht_51_2024_2</w:t>
      </w:r>
    </w:p>
    <w:p>
      <w:r>
        <w:t>FR: SH_OBERGERICHT 51/2024/2 du 31 mai 2024</w:t>
      </w:r>
    </w:p>
    <w:p>
      <w:r>
        <w:t>IT: SH_OBERGERICHT 51/2024/2 del 31 maggio 2024</w:t>
      </w:r>
    </w:p>
    <w:p>
      <w:pPr>
        <w:pStyle w:val="Heading2"/>
      </w:pPr>
      <w:r>
        <w:t>Regeste</w:t>
      </w:r>
    </w:p>
    <w:p>
      <w:r>
        <w:t>Wechsel amtliche Verteidigung – Art. 132 Abs. 1 lit. a und b, Art. 133 und Art. 134 Abs. 2 StPO. | Hinsichtlich des Vorschlagsrechts gem&amp;auml;ss Art. 133 Abs. 2 StPO hat sich die Verfahrensleitung lediglich bei der erstmaligen Bestellung der amtlichen Verteidigung nach diesbez&amp;uuml;glichen W&amp;uuml;nschen der beschuldigten Person zu erkundigen (E. 2.2). F&amp;uuml;r den Wechsel einer amtlichen Verteidigung muss die St&amp;ouml;rung des Vertrauensverh&amp;auml;ltnisses mit konkreten Hinweisen belegt und objektiviert werden (E. 2.3). Es gen&amp;uuml;gt nicht, wenn der Beschwerdef&amp;uuml;hrer den Eindruck hat, sein amtlicher Verteidiger glaube nicht an seine Unschuld und setze sich zu wenig f&amp;uuml;r ihn ein, wenn sich aus den Akten keinerlei Hinweise f&amp;uuml;r eine mangelhafte Vertretung ergeben (E. 4.3.3). OGE 51/2024/2 vom 31. Mai 2024 Keine Ver&amp;ouml;ffentlichung im Amtsbericht (Eine Beschwerde in Strafsachen gegen diesen Entscheid hiess das Bundesgericht mit Urteil 7B_743/2024 vom 26. Februar 2025 gut, soweit es darauf eintrat.)</w:t>
      </w:r>
    </w:p>
    <w:p>
      <w:pPr>
        <w:pStyle w:val="Heading2"/>
      </w:pPr>
      <w:r>
        <w:t>Volltext</w:t>
      </w:r>
    </w:p>
    <w:p>
      <w:r>
        <w:t>Schaffhausen Obergericht 31.05.2024 51/2024/2 Schaffhouse Obergericht 31.05.2024 51/2024/2 Sciaffusa Obergericht 31.05.2024 51/2024/2</w:t>
      </w:r>
    </w:p>
    <w:p>
      <w:r>
        <w:t>Wechsel amtliche Verteidigung – Art. 132 Abs. 1 lit. a und b, Art. 133 und Art. 134 Abs. 2 StPO. | Hinsichtlich des Vorschlagsrechts gem&amp;auml;ss Art. 133 Abs. 2 StPO hat sich die Verfahrensleitung lediglich bei der erstmaligen Bestellung der amtlichen Verteidigung nach diesbez&amp;uuml;glichen W&amp;uuml;nschen der beschuldigten Person zu erkundigen (E. 2.2).</w:t>
      </w:r>
    </w:p>
    <w:p>
      <w:r>
        <w:t>F&amp;uuml;r den Wechsel einer amtlichen Verteidigung muss die St&amp;ouml;rung des Vertrauensverh&amp;auml;ltnisses mit konkreten Hinweisen belegt und objektiviert werden (E. 2.3).</w:t>
      </w:r>
    </w:p>
    <w:p>
      <w:r>
        <w:t>Es gen&amp;uuml;gt nicht, wenn der Beschwerdef&amp;uuml;hrer den Eindruck hat, sein amtlicher Verteidiger glaube nicht an seine Unschuld und setze sich zu wenig f&amp;uuml;r ihn ein, wenn sich aus den Akten keinerlei Hinweise f&amp;uuml;r eine mangelhafte Vertretung ergeben (E. 4.3.3).</w:t>
      </w:r>
    </w:p>
    <w:p>
      <w:r>
        <w:t>OGE 51/2024/2 vom 31. Mai 2024</w:t>
      </w:r>
    </w:p>
    <w:p>
      <w:r>
        <w:t>Keine Ver&amp;ouml;ffentlichung im Amtsbericht</w:t>
      </w:r>
    </w:p>
    <w:p>
      <w:r>
        <w:t>(Eine Beschwerde in Strafsachen gegen diesen Entscheid hiess das Bundesgericht mit Urteil 7B_743/2024 vom 26. Februar 2025 gut, soweit es darauf eintrat.)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