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51/2020/16 vom 12. Mai 2020</w:t>
      </w:r>
    </w:p>
    <w:p>
      <w:r>
        <w:t>Sh Obergericht, 2020-05-12, DE</w:t>
      </w:r>
    </w:p>
    <w:p>
      <w:r>
        <w:rPr>
          <w:b/>
        </w:rPr>
        <w:t xml:space="preserve">Quelle: </w:t>
      </w:r>
      <w:r>
        <w:t>https://mcp.opencaselaw.ch/entscheid/sh_obergericht_51_2020_16</w:t>
      </w:r>
    </w:p>
    <w:p>
      <w:r>
        <w:t>FR: SH_OBERGERICHT 51/2020/16 du 12 mai 2020</w:t>
      </w:r>
    </w:p>
    <w:p>
      <w:r>
        <w:t>IT: SH_OBERGERICHT 51/2020/16 del 12 maggio 2020</w:t>
      </w:r>
    </w:p>
    <w:p>
      <w:pPr>
        <w:pStyle w:val="Heading2"/>
      </w:pPr>
      <w:r>
        <w:t>Regeste</w:t>
      </w:r>
    </w:p>
    <w:p>
      <w:r>
        <w:t>Nichtanhandnahmeverfügung; Rechtsmittelbelehrung – Art. 81 Abs. 1 lit. d und Art. 91 Abs. 2 StPO. | Die Rechtsmittelbelehrung i.S.v. Art. 81 Abs. 1 lit. d StPO muss, wenn der Zustellungsempf&amp;auml;nger im Ausland wohnhaft ist, grunds&amp;auml;tzlich einen Hinweis auf Art. 91 Abs. 2 StPO enthalten bzw. darauf, dass die Rechtsmitteleingabe sp&amp;auml;testens am letzten Tag der Frist der Schweizerischen Post &amp;uuml;bergeben werden muss oder frist-wahrend auch bei einer schweizerischen diplomatischen oder konsularischen Vertretung im Ausland eingereicht werden kann (E. 3.2).</w:t>
      </w:r>
    </w:p>
    <w:p>
      <w:pPr>
        <w:pStyle w:val="Heading2"/>
      </w:pPr>
      <w:r>
        <w:t>Volltext</w:t>
      </w:r>
    </w:p>
    <w:p>
      <w:r>
        <w:t>Schaffhausen Obergericht 12.05.2020 51/2020/16 Schaffhouse Obergericht 12.05.2020 51/2020/16 Sciaffusa Obergericht 12.05.2020 51/2020/16</w:t>
      </w:r>
    </w:p>
    <w:p>
      <w:r>
        <w:t>Nichtanhandnahmeverfügung; Rechtsmittelbelehrung – Art. 81 Abs. 1 lit. d und Art. 91 Abs. 2 StPO. | Die Rechtsmittelbelehrung i.S.v. Art. 81 Abs. 1 lit. d StPO muss, wenn der Zustellungsempf&amp;auml;nger im Ausland wohnhaft ist, grunds&amp;auml;tzlich einen Hinweis auf Art. 91 Abs. 2 StPO enthalten bzw. darauf, dass die Rechtsmitteleingabe sp&amp;auml;testens am letzten Tag der Frist der Schweizerischen Post &amp;uuml;bergeben werden muss oder frist-wahrend auch bei einer schweizerischen diplomatischen oder konsularischen Vertretung im Ausland eingereicht werden kann (E. 3.2).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