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SH_OBERGERICHT 51/2017/71 vom 16. November 2018</w:t>
      </w:r>
    </w:p>
    <w:p>
      <w:r>
        <w:t>Sh Obergericht, 2018-11-16, DE</w:t>
      </w:r>
    </w:p>
    <w:p>
      <w:r>
        <w:rPr>
          <w:b/>
        </w:rPr>
        <w:t xml:space="preserve">Quelle: </w:t>
      </w:r>
      <w:r>
        <w:t>https://mcp.opencaselaw.ch/entscheid/sh_obergericht_51_2017_71</w:t>
      </w:r>
    </w:p>
    <w:p>
      <w:r>
        <w:t>FR: SH_OBERGERICHT 51/2017/71 du 16 novembre 2018</w:t>
      </w:r>
    </w:p>
    <w:p>
      <w:r>
        <w:t>IT: SH_OBERGERICHT 51/2017/71 del 16 novembre 2018</w:t>
      </w:r>
    </w:p>
    <w:p>
      <w:pPr>
        <w:pStyle w:val="Heading2"/>
      </w:pPr>
      <w:r>
        <w:t>Regeste</w:t>
      </w:r>
    </w:p>
    <w:p>
      <w:r>
        <w:t>Erlass eines neuen Strafbefehls – Art. 3 Abs. 2 lit. a und Art. 355 Abs. 3 StPO. | Der Erlass eines neuen Strafbefehls ist nur zul&amp;auml;ssig, wenn die Abnahme weiterer Beweise zu einer ge&amp;auml;nderten Sach- oder Rechtslage mit einem anderem Straf-mass oder einer anderen Sanktion bzw. einer anderen rechtlichen Qualifikation des Sachverhalts oder zur Entdeckung neuer Straftaten f&amp;uuml;hrt. In allen anderen F&amp;auml;llen ist die Frage der Ung&amp;uuml;ltigkeit des ersten Strafbefehls im ordentlichen Verfahren zu kl&amp;auml;ren. Wird unzul&amp;auml;ssigerweise dennoch ein zweiter Strafbefehl erlassen, wiegt dieser Verfahrensfehler nicht so schwer, dass der zweite Strafbefehl als nichtig zu qualifizieren w&amp;auml;re. Er ist vielmehr lediglich als anfechtbar anzusehen und wird da-her durch Nichtanfechtung innert Frist grunds&amp;auml;tzlich rechtsg&amp;uuml;ltig (E. 2.4.2).</w:t>
      </w:r>
    </w:p>
    <w:p>
      <w:pPr>
        <w:pStyle w:val="Heading2"/>
      </w:pPr>
      <w:r>
        <w:t>Volltext</w:t>
      </w:r>
    </w:p>
    <w:p>
      <w:r>
        <w:t>Schaffhausen Obergericht 16.11.2018 51/2017/71 Schaffhouse Obergericht 16.11.2018 51/2017/71 Sciaffusa Obergericht 16.11.2018 51/2017/71</w:t>
      </w:r>
    </w:p>
    <w:p>
      <w:r>
        <w:t>Erlass eines neuen Strafbefehls – Art. 3 Abs. 2 lit. a und Art. 355 Abs. 3 StPO. | Der Erlass eines neuen Strafbefehls ist nur zul&amp;auml;ssig, wenn die Abnahme weiterer Beweise zu einer ge&amp;auml;nderten Sach- oder Rechtslage mit einem anderem Straf-mass oder einer anderen Sanktion bzw. einer anderen rechtlichen Qualifikation des Sachverhalts oder zur Entdeckung neuer Straftaten f&amp;uuml;hrt. In allen anderen F&amp;auml;llen ist die Frage der Ung&amp;uuml;ltigkeit des ersten Strafbefehls im ordentlichen Verfahren zu kl&amp;auml;ren. Wird unzul&amp;auml;ssigerweise dennoch ein zweiter Strafbefehl erlassen, wiegt dieser Verfahrensfehler nicht so schwer, dass der zweite Strafbefehl als nichtig zu qualifizieren w&amp;auml;re. Er ist vielmehr lediglich als anfechtbar anzusehen und wird da-her durch Nichtanfechtung innert Frist grunds&amp;auml;tzlich rechtsg&amp;uuml;ltig (E. 2.4.2).</w:t>
      </w:r>
    </w:p>
    <w:p>
      <w:r>
        <w:t>Schaffhausen Obergericht Schaffhouse Obergericht Sciaffusa Obergericht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