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50/2021/19 vom 22. März 2022</w:t>
      </w:r>
    </w:p>
    <w:p>
      <w:r>
        <w:t>Sh Obergericht, 2022-03-22, DE</w:t>
      </w:r>
    </w:p>
    <w:p>
      <w:r>
        <w:rPr>
          <w:b/>
        </w:rPr>
        <w:t xml:space="preserve">Quelle: </w:t>
      </w:r>
      <w:r>
        <w:t>https://mcp.opencaselaw.ch/entscheid/sh_obergericht_50_2021_19</w:t>
      </w:r>
    </w:p>
    <w:p>
      <w:r>
        <w:t>FR: SH_OBERGERICHT 50/2021/19 du 22 mars 2022</w:t>
      </w:r>
    </w:p>
    <w:p>
      <w:r>
        <w:t>IT: SH_OBERGERICHT 50/2021/19 del 22 marzo 2022</w:t>
      </w:r>
    </w:p>
    <w:p>
      <w:pPr>
        <w:pStyle w:val="Heading2"/>
      </w:pPr>
      <w:r>
        <w:t>Regeste</w:t>
      </w:r>
    </w:p>
    <w:p>
      <w:r>
        <w:t>Parteientschädigung; Barauslagen (Praxisänderung) – Art. 429 Abs. 1 lit. a StPO; Art. 86 JG. | Grunds&amp;auml;tze zur Bemessung der Parteientsch&amp;auml;digung, wenn eine durch eine frei gew&amp;auml;hlte Verteidigung verbeist&amp;auml;ndete beschuldigte Person ganz oder teilweise freigesprochen wird (E. 3). Als &amp;uuml;blicher Ansatz f&amp;uuml;r das Strafverfahren gilt im Kanton Schaffhausen grunds&amp;auml;tzlich ein Honorar von Fr. 240.&amp;ndash; bis Fr. 250.&amp;ndash; pro Stunde (Best&amp;auml;tigung der Praxis; E. 3.2). Barauslagen bezwecken einzig, tats&amp;auml;chlich angefallene Kosten abzudecken. Im Rahmen der Parteientsch&amp;auml;digung besteht deshalb kein Grund mehr f&amp;uuml;r die Ber&amp;uuml;cksichtigung einer Seitenpauschale als Barauslagen (Praxis&amp;auml;nderung; E. 6.1.2). Als Barauslagen geltend gemachte Kopierkosten sind mit einem Ansatz von h&amp;ouml;chstens Fr. 0.30 pro kopierter Seite zu entsch&amp;auml;digen. Keine separate Entsch&amp;auml;digung ist in der Regel f&amp;uuml;r das reine Ausdrucken eigener Eingaben sowie Korrespondenz (samt Beilagen) zuzusprechen; dies gilt mit dem Stundenhonorar als abgegolten (Praxis&amp;auml;nderung; E. 6.3.2). Nicht zu entsch&amp;auml;digen ist ferner das Anfertigen von Kopien von Aktenst&amp;uuml;cken, die der Verteidigung oder der beschuldigten Person bereits zugestellt oder gar von diesen eingereicht worden sind (E. 6.2). OGE 50/2021/19 vom 22. M&amp;auml;rz 2022 (Eine Beschwerde in Strafsachen gegen diesen Entscheid hat das Bundesgericht mit Urteil Nr. 7B_177/2022 vom 20. September 2023 abgewiesen.) Ver&amp;ouml;ffentlichung im Amtsbericht</w:t>
      </w:r>
    </w:p>
    <w:p>
      <w:pPr>
        <w:pStyle w:val="Heading2"/>
      </w:pPr>
      <w:r>
        <w:t>Volltext</w:t>
      </w:r>
    </w:p>
    <w:p>
      <w:r>
        <w:t>Schaffhausen Obergericht 22.03.2022 50/2021/19 Schaffhouse Obergericht 22.03.2022 50/2021/19 Sciaffusa Obergericht 22.03.2022 50/2021/19</w:t>
      </w:r>
    </w:p>
    <w:p>
      <w:r>
        <w:t>Parteientschädigung; Barauslagen (Praxisänderung) – Art. 429 Abs. 1 lit. a StPO; Art. 86 JG. | Grunds&amp;auml;tze zur Bemessung der Parteientsch&amp;auml;digung, wenn eine durch eine frei gew&amp;auml;hlte Verteidigung verbeist&amp;auml;ndete beschuldigte Person ganz oder teilweise freigesprochen wird (E. 3).</w:t>
      </w:r>
    </w:p>
    <w:p>
      <w:r>
        <w:t>Als &amp;uuml;blicher Ansatz f&amp;uuml;r das Strafverfahren gilt im Kanton Schaffhausen grunds&amp;auml;tzlich ein Honorar von Fr. 240.&amp;ndash; bis Fr. 250.&amp;ndash; pro Stunde (Best&amp;auml;tigung der Praxis; E. 3.2).</w:t>
      </w:r>
    </w:p>
    <w:p>
      <w:r>
        <w:t>Barauslagen bezwecken einzig, tats&amp;auml;chlich angefallene Kosten abzudecken. Im Rahmen der Parteientsch&amp;auml;digung besteht deshalb kein Grund mehr f&amp;uuml;r die Ber&amp;uuml;cksichtigung einer Seitenpauschale als Barauslagen (Praxis&amp;auml;nderung; E. 6.1.2).</w:t>
      </w:r>
    </w:p>
    <w:p>
      <w:r>
        <w:t>Als Barauslagen geltend gemachte Kopierkosten sind mit einem Ansatz von h&amp;ouml;chstens Fr. 0.30 pro kopierter Seite zu entsch&amp;auml;digen. Keine separate Entsch&amp;auml;digung ist in der Regel f&amp;uuml;r das reine Ausdrucken eigener Eingaben sowie Korrespondenz (samt Beilagen) zuzusprechen; dies gilt mit dem Stundenhonorar als abgegolten (Praxis&amp;auml;nderung; E. 6.3.2). Nicht zu entsch&amp;auml;digen ist ferner das Anfertigen von Kopien von Aktenst&amp;uuml;cken, die der Verteidigung oder der beschuldigten Person bereits zugestellt oder gar von diesen eingereicht worden sind (E. 6.2).</w:t>
      </w:r>
    </w:p>
    <w:p>
      <w:r>
        <w:t>OGE 50/2021/19 vom 22. M&amp;auml;rz 2022</w:t>
      </w:r>
    </w:p>
    <w:p>
      <w:r>
        <w:t>(Eine Beschwerde in Strafsachen gegen diesen Entscheid hat das Bundesgericht mit Urteil Nr. 7B_177/2022 vom 20. September 2023 abgewiesen.)</w:t>
      </w:r>
    </w:p>
    <w:p>
      <w:r>
        <w:t>Ver&amp;ouml;ffentlichung im Amtsbericht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