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50/2017/19 vom 14. August 2018</w:t>
      </w:r>
    </w:p>
    <w:p>
      <w:r>
        <w:t>Sh Obergericht, 2018-08-14, DE</w:t>
      </w:r>
    </w:p>
    <w:p>
      <w:r>
        <w:rPr>
          <w:b/>
        </w:rPr>
        <w:t xml:space="preserve">Quelle: </w:t>
      </w:r>
      <w:r>
        <w:t>https://mcp.opencaselaw.ch/entscheid/sh_obergericht_50_2017_19</w:t>
      </w:r>
    </w:p>
    <w:p>
      <w:r>
        <w:t>FR: SH_OBERGERICHT 50/2017/19 du 14 août 2018</w:t>
      </w:r>
    </w:p>
    <w:p>
      <w:r>
        <w:t>IT: SH_OBERGERICHT 50/2017/19 del 14 agosto 2018</w:t>
      </w:r>
    </w:p>
    <w:p>
      <w:pPr>
        <w:pStyle w:val="Heading2"/>
      </w:pPr>
      <w:r>
        <w:t>Regeste</w:t>
      </w:r>
    </w:p>
    <w:p>
      <w:r>
        <w:t>Fahrlässige missbräuchliche Verwendung von Kontrollschildern – Art. 3 Abs. 1, Art. 12 Abs. 3 und Art. 21 StGB; Art. 97 Abs. 1 lit. a, Art. 100 Ziff. 1 Abs. 1 und Art. 102 Abs. 1 SVG; Art. 115 Abs. 1 lit. c VZV. | Frage der Schweizer Strafhoheit am Grenz&amp;uuml;bergang Ramsen (E. 2.2). Wer ein auf Schweizer Schilder immatrikuliertes Fahrzeug in der Schweiz mit ausl&amp;auml;ndischen Kontrollschildern f&amp;auml;hrt, macht sich der missbr&amp;auml;uchlichen Verwendung von Kontrollschildern schuldig. Vermeidbarer Rechtsirrtum verneint; fahrl&amp;auml;ssige Begehung (E. 3).</w:t>
      </w:r>
    </w:p>
    <w:p>
      <w:pPr>
        <w:pStyle w:val="Heading2"/>
      </w:pPr>
      <w:r>
        <w:t>Volltext</w:t>
      </w:r>
    </w:p>
    <w:p>
      <w:r>
        <w:t>Schaffhausen Obergericht 14.08.2018 50/2017/19 Schaffhouse Obergericht 14.08.2018 50/2017/19 Sciaffusa Obergericht 14.08.2018 50/2017/19</w:t>
      </w:r>
    </w:p>
    <w:p>
      <w:r>
        <w:t>Fahrlässige missbräuchliche Verwendung von Kontrollschildern – Art. 3 Abs. 1, Art. 12 Abs. 3 und Art. 21 StGB; Art. 97 Abs. 1 lit. a, Art. 100 Ziff. 1 Abs. 1 und Art. 102 Abs. 1 SVG; Art. 115 Abs. 1 lit. c VZV. | Frage der Schweizer Strafhoheit am Grenz&amp;uuml;bergang Ramsen (E. 2.2). Wer ein auf Schweizer Schilder immatrikuliertes Fahrzeug in der Schweiz mit ausl&amp;auml;ndischen Kontrollschildern f&amp;auml;hrt, macht sich der missbr&amp;auml;uchlichen Verwendung von Kontrollschildern schuldig. Vermeidbarer Rechtsirrtum verneint; fahrl&amp;auml;ssige Begehung (E. 3).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