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10/2021/16 vom 25. Oktober 2022</w:t>
      </w:r>
    </w:p>
    <w:p>
      <w:r>
        <w:t>Sh Obergericht, 2022-10-25, DE</w:t>
      </w:r>
    </w:p>
    <w:p>
      <w:r>
        <w:rPr>
          <w:b/>
        </w:rPr>
        <w:t xml:space="preserve">Quelle: </w:t>
      </w:r>
      <w:r>
        <w:t>https://mcp.opencaselaw.ch/entscheid/sh_obergericht_10_2021_16</w:t>
      </w:r>
    </w:p>
    <w:p>
      <w:r>
        <w:t>FR: SH_OBERGERICHT 10/2021/16 du 25 octobre 2022</w:t>
      </w:r>
    </w:p>
    <w:p>
      <w:r>
        <w:t>IT: SH_OBERGERICHT 10/2021/16 del 25 ottobre 2022</w:t>
      </w:r>
    </w:p>
    <w:p>
      <w:pPr>
        <w:pStyle w:val="Heading2"/>
      </w:pPr>
      <w:r>
        <w:t>Regeste</w:t>
      </w:r>
    </w:p>
    <w:p>
      <w:r>
        <w:t>Berechnung von Kindesunterhalt; Überschussverteilung – Art. 4, Art. 276 und Art. 285 ZGB. | Die &amp;Uuml;berschussverteilung nach grossen und kleinen K&amp;ouml;pfen ist kein zwingender Verteilschl&amp;uuml;ssel. Davon kann nicht nur bei aussergew&amp;ouml;hnlich guten finanziellen Verh&amp;auml;ltnissen abgewichen werden. Das Gericht hat den Besonderheiten des Einzelfalls Rechnung zu tragen und seine Entscheidung nach Recht und Billigkeit zu treffen (E. 5.2, 5.3 und 5.5). OGE 10/2021/16 vom 25. Oktober 2022 Eine Beschwerde in Zivilsachen gegen diesen Entscheid ist vor Bundesgericht noch h&amp;auml;ngig (Verfahren 5A_936/2022). Ver&amp;ouml;ffentlichung im Amtsbericht</w:t>
      </w:r>
    </w:p>
    <w:p>
      <w:pPr>
        <w:pStyle w:val="Heading2"/>
      </w:pPr>
      <w:r>
        <w:t>Volltext</w:t>
      </w:r>
    </w:p>
    <w:p>
      <w:r>
        <w:t>Schaffhausen Obergericht 25.10.2022 10/2021/16 Schaffhouse Obergericht 25.10.2022 10/2021/16 Sciaffusa Obergericht 25.10.2022 10/2021/16</w:t>
      </w:r>
    </w:p>
    <w:p>
      <w:r>
        <w:t>Berechnung von Kindesunterhalt; Überschussverteilung – Art. 4, Art. 276 und Art. 285 ZGB. | Die &amp;Uuml;berschussverteilung nach grossen und kleinen K&amp;ouml;pfen ist kein zwingender Verteilschl&amp;uuml;ssel. Davon kann nicht nur bei aussergew&amp;ouml;hnlich guten finanziellen Verh&amp;auml;ltnissen abgewichen werden. Das Gericht hat den Besonderheiten des Einzelfalls Rechnung zu tragen und seine Entscheidung nach Recht und Billigkeit zu treffen (E. 5.2, 5.3 und 5.5).</w:t>
      </w:r>
    </w:p>
    <w:p>
      <w:r>
        <w:t>OGE 10/2021/16 vom 25. Oktober 2022</w:t>
      </w:r>
    </w:p>
    <w:p>
      <w:r>
        <w:t>Eine Beschwerde in Zivilsachen gegen diesen Entscheid ist vor Bundesgericht noch h&amp;auml;ngig (Verfahren 5A_936/2022).</w:t>
      </w:r>
    </w:p>
    <w:p>
      <w:r>
        <w:t>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