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10/2008/1A vom 24. Juli 2009</w:t>
      </w:r>
    </w:p>
    <w:p>
      <w:r>
        <w:t>Sh Obergericht, 2009-07-24, DE</w:t>
      </w:r>
    </w:p>
    <w:p>
      <w:r>
        <w:rPr>
          <w:b/>
        </w:rPr>
        <w:t xml:space="preserve">Quelle: </w:t>
      </w:r>
      <w:r>
        <w:t>https://mcp.opencaselaw.ch/entscheid/sh_obergericht_10_2008_1A</w:t>
      </w:r>
    </w:p>
    <w:p>
      <w:r>
        <w:t>FR: SH_OBERGERICHT 10/2008/1A du 24 juillet 2009</w:t>
      </w:r>
    </w:p>
    <w:p>
      <w:r>
        <w:t>IT: SH_OBERGERICHT 10/2008/1A del 24 luglio 2009</w:t>
      </w:r>
    </w:p>
    <w:p>
      <w:pPr>
        <w:pStyle w:val="Heading2"/>
      </w:pPr>
      <w:r>
        <w:t>Regeste</w:t>
      </w:r>
    </w:p>
    <w:p>
      <w:r>
        <w:t>Art. 29 Abs. 2 BV; Art. 254 Ziff. 1, Art. 256a Abs. 1 und Art. 256b ZGB; Art. 177 Abs. 1 und Art. 349 Abs. 2 ZPO | Anfechtung der Vaterschaftsvermutung; Beweisanspruch</w:t>
      </w:r>
    </w:p>
    <w:p>
      <w:pPr>
        <w:pStyle w:val="Heading2"/>
      </w:pPr>
      <w:r>
        <w:t>Erwägungen</w:t>
      </w:r>
    </w:p>
    <w:p>
      <w:r>
        <w:rPr>
          <w:b/>
        </w:rPr>
        <w:t>E. 1</w:t>
      </w:r>
    </w:p>
    <w:p>
      <w:r>
        <w:t>Veröffentlichung im Amtsbericht</w:t>
      </w:r>
    </w:p>
    <w:p>
      <w:r>
        <w:t>Art. 29 Abs. 2 BV; Art. 254 Ziff. 1, Art. 256a Abs. 1 und Art. 256b ZGB; Art. 177 Abs. 1 und Art. 349 Abs. 2 ZPO. Anfechtung der Vaterschafts- vermutung; Beweisanspruch (OGE 10/2008/1 vom 24. Juli 2009)</w:t>
      </w:r>
    </w:p>
    <w:p>
      <w:r>
        <w:t>Bei der erleichterten Vaterschaftsanfechtung kann sich der Kläger dar- auf beschränken, die Vaterschaft zu bestreiten; er trägt nicht die Beweislast für die Nichtvaterschaft (E. 3b).</w:t>
      </w:r>
    </w:p>
    <w:p>
      <w:r>
        <w:t>Der beklagten Partei steht zur Beseitigung der Vermutung, dass der Ehe- mann der Mutter nicht der Vater des Kindes sei, der direkte Beweis der Va- terschaft offen, auch wenn nicht glaubhaft gemacht ist, dass die Ehegatten im Zeitpunkt der Zeugung sexuellen Kontakt hatten; dies jedenfalls dann, wenn die Beiwohnung des Ehemanns zwar weniger wahrscheinlich ist als das Ge- genteil, aber doch nicht ausgeschlossen werden kann (E. 3c).</w:t>
      </w:r>
    </w:p>
    <w:p>
      <w:r>
        <w:t>Auf den Direktbeweis kann verzichtet werden. Aufgrund des Unter- suchungsgrundsatzes kann er andererseits auch erst im Berufungsverfahren angeboten werden (E. 3d).</w:t>
      </w:r>
    </w:p>
    <w:p>
      <w:r>
        <w:t>Die Eheleute A. (Kläger) und B. (Beklagte 1) lebten seit Anfang 2005 nicht mehr zusammen. Im Jahr 2007 gebar B. das Kind C. (Beklagter 2). Auf Anfechtungsklage von A. stellte das Kantonsgericht im Urteil fest, dass er nicht der Vater von C. sei. Gegen dieses Urteil liess C. durch seinen Beistand Berufung erheben. Das Obergericht hiess die Berufung teilweise gut und wies die Sache zur Einholung eines DNA-Gutachtens ans Kantonsgericht zurück.</w:t>
      </w:r>
    </w:p>
    <w:p>
      <w:r>
        <w:t>Aus den Erwägungen:</w:t>
      </w:r>
    </w:p>
    <w:p>
      <w:r>
        <w:rPr>
          <w:b/>
        </w:rPr>
        <w:t>E. 3</w:t>
      </w:r>
    </w:p>
    <w:p>
      <w:r>
        <w:t>Art. 256b Abs. 2 ZGB.</w:t>
      </w:r>
    </w:p>
    <w:p>
      <w:r>
        <w:rPr>
          <w:b/>
        </w:rPr>
        <w:t>E. 4</w:t>
      </w:r>
    </w:p>
    <w:p>
      <w:r>
        <w:t>Cyril Hegnauer, Berner Kommentar, 4. A., Bern 1984, Art. 256a/256b ZGB N. 19, S. 196 f.; Schwenzer, Art. 256a/256b N. 10, S. 1352; je mit Hinweis.</w:t>
      </w:r>
    </w:p>
    <w:p>
      <w:r>
        <w:rPr>
          <w:b/>
        </w:rPr>
        <w:t>E. 5</w:t>
      </w:r>
    </w:p>
    <w:p>
      <w:r>
        <w:t>Cyril Hegnauer, Grundriss des Kindesrechts, 5. A., Bern 1999, N. 6.22, S. 54.</w:t>
      </w:r>
    </w:p>
    <w:p>
      <w:r>
        <w:t>2009 3 last für seine Nichtvaterschaft trägt. Er kann sich in dieser Situation darauf beschränken, seine Vaterschaft zu bestreiten.6</w:t>
      </w:r>
    </w:p>
    <w:p>
      <w:r>
        <w:t>c) Vor Kantonsgericht hatte der Beistand des Beklagten 2 … eine Ver- pflichtung des Klägers zum direkten Beweis der Nichtvaterschaft nur geltend gemacht, soweit die Beweiserleichterung gemäss Art. 256b ZGB nicht in Be- tracht falle. Weil die damit angesprochenen Voraussetzungen der erleichterten Anfechtung aufgrund der Akten erfüllt sind, dem Kläger die gesetzliche Be- weiserleichterung also zugestanden werden muss, hatte der Einzelrichter kei- ne darüber hinausgehende Beweispflicht des Klägers anzunehmen.</w:t>
      </w:r>
    </w:p>
    <w:p>
      <w:r>
        <w:t>Der Beistand des Beklagten 2 hat nunmehr einen eigenen Anspruch auf Beweis der Vaterschaft des Klägers geltend gemacht. In der Tat wird in der Lehre – allerdings ohne Begründung – die Auffassung vertreten, die Beklag- ten könnten im Anfechtungsverfahren den direkten Beweis der Vaterschaft des Ehemanns führen, wenn dessen Beiwohnung nicht glaubhaft gemacht werde.7 Zwar könnte sich fragen, ob dies mit der gesetzlichen Regelung von Art. 256b ZGB vereinbar sei, wonach die Erhebung des direkten Vater- schafts- bzw. Nichtvaterschaftsbeweises voraussetzt, dass die Beiwohnung des Ehemanns glaubhaft sei oder die Vaterschaft auf andere Weise plausibel gemacht werde.8 Aus dem verfassungsmässigen Anspruch auf rechtliches Ge- hör (Art. 29 Abs. 2 BV9) folgt jedoch generell unter anderem der Anspruch auf Abnahme rechtzeitig und formrichtig angebotener rechtserheblicher Be- weismittel.10 Das hat insbesondere auch für den Beweis des Gegenteils zu gel- ten, mit dem eine gesetzliche Vermutung – wie diejenige von Art. 256b Abs. 1 ZGB – beseitigt werden soll.11 Insbesondere mit Blick auf die Kon- sequenzen, die aus dem Bestehen oder Nichtbestehen eines Kindsverhältnis- ses folgen, kann es nicht Zweck der Regelung von Art. 256b ZGB sein, diese Beweismöglichkeit schlechthin auszuschliessen. Vielmehr ist davon aus- zugehen, dass mit dieser Bestimmung – soweit es die Vaterschaft bzw. Nicht- vaterschaft also solche betrifft – letztlich nur die Verteilung der Beweislast geregelt wird.</w:t>
      </w:r>
    </w:p>
    <w:p>
      <w:r>
        <w:rPr>
          <w:b/>
        </w:rPr>
        <w:t>E. 6</w:t>
      </w:r>
    </w:p>
    <w:p>
      <w:r>
        <w:t>Hegnauer, Grundriss des Kindesrechts, N. 6.21, S. 54.</w:t>
      </w:r>
    </w:p>
    <w:p>
      <w:r>
        <w:rPr>
          <w:b/>
        </w:rPr>
        <w:t>E. 7</w:t>
      </w:r>
    </w:p>
    <w:p>
      <w:r>
        <w:t>Schwenzer, Art. 256a/256b N. 11, S. 1352; Hegnauer, Grundriss des Kindesrechts, N. 6.23, S. 54; mit Verweis auf das jeweils andere Werk bzw. dessen Vorauflage; übernommen von Johannes Reich, Handkommentar zum Schweizer Privatrecht, Zürich/Basel/Genf 2007, ZGB 256a/256b N. 2, S. 335, mit Verweis auf die genannten beiden Werke.</w:t>
      </w:r>
    </w:p>
    <w:p>
      <w:r>
        <w:rPr>
          <w:b/>
        </w:rPr>
        <w:t>E. 8</w:t>
      </w:r>
    </w:p>
    <w:p>
      <w:r>
        <w:t>Vgl. Martin Stettler, Das Kindesrecht, Schweizerisches Privatrecht III/2, Basel und Frankfurt am Main 1992, S. 187.</w:t>
      </w:r>
    </w:p>
    <w:p>
      <w:r>
        <w:rPr>
          <w:b/>
        </w:rPr>
        <w:t>E. 9</w:t>
      </w:r>
    </w:p>
    <w:p>
      <w:r>
        <w:t>Bundesverfassung der Schweizerischen Eidgenossenschaft vom 18. April 1999 (BV, SR 101).</w:t>
      </w:r>
    </w:p>
    <w:p>
      <w:r>
        <w:rPr>
          <w:b/>
        </w:rPr>
        <w:t>E. 10</w:t>
      </w:r>
    </w:p>
    <w:p>
      <w:r>
        <w:t>BGE 134 I 148 E. 5.3 mit Hinweis.</w:t>
      </w:r>
    </w:p>
    <w:p>
      <w:r>
        <w:rPr>
          <w:b/>
        </w:rPr>
        <w:t>E. 11</w:t>
      </w:r>
    </w:p>
    <w:p>
      <w:r>
        <w:t>Vogel/Spühler, Grundriss des Zivilprozessrechts, 8. A., Bern 2006, 10 N. 23, S. 256.</w:t>
      </w:r>
    </w:p>
    <w:p>
      <w:r>
        <w:t>2009 4</w:t>
      </w:r>
    </w:p>
    <w:p>
      <w:r>
        <w:t>Der genannten Auffassung ist daher jedenfalls für die Fälle beizupflich- ten, in denen – wie hier – die Beiwohnung des Ehemanns zwar weniger wahr- scheinlich ist als das Gegenteil, aber doch nicht ausgeschlossen werden kann, so dass das angebotene Vaterschaftsgutachten nicht im Rahmen einer vor- weggenommenen Beweiswürdigung zum vornherein als untauglich bezeich- net werden muss.</w:t>
      </w:r>
    </w:p>
    <w:p>
      <w:r>
        <w:t>d) Aus dem Wesen der erleichterten Anfechtung folgt immerhin, dass ein Gutachten nur einzuholen ist, wenn die beklagte Partei den Direktbeweis tatsächlich antritt. Darauf kann sie – allenfalls stillschweigend – verzichten.12 Der Beistand des Beklagten 2 hat denn auch vor Kantonsgericht diesen Be- weis nicht angeboten. …</w:t>
      </w:r>
    </w:p>
    <w:p>
      <w:r>
        <w:t>Nach kantonalem Verfahrensrecht können im Berufungsverfahren neue Behauptungen, Bestreitungen und Einreden – und damit auch die damit zu- sammenhängenden Beweismittel – prinzipiell nur vorgebracht werden, wenn sie nicht schon im erstinstanzlichen Verfahren angerufen werden konnten (Art. 349 Abs. 2 i.V.m. Art. 177 Abs. 1 ZPO). Das kann vom fraglichen Di- rektbeweis nicht gesagt werden; dieser und die ihm zugrundeliegende Argu- mentation hätten ohne weiteres schon vor Kantonsgericht geltend gemacht werden können. Gilt jedoch bundesrechtlich der Untersuchungsgrundsatz, so unterliegen neue Vorbringen – jedenfalls wenn wie beim hier massgeblichen Art. 254 Ziff. 1 ZGB auch ein öffentliches Interesse an der materiellen Wahr- heit besteht – nicht der kantonalrechtlichen zeitlichen Beschränkung; sie sind daher auch im Berufungsverfahren noch zu hören.13</w:t>
      </w:r>
    </w:p>
    <w:p>
      <w:r>
        <w:t>Der neue Eventualstandpunkt des Beklagten 2, es sei ihm jedenfalls die Möglichkeit einzuräumen, den Direktbeweis für die Vaterschaft des Klägers zu erbringen, ist daher nicht als verspätet zu betrachten. Die entsprechende Beweisofferte ist vielmehr noch zu berücksichtigen. Dabei ist zu beachten, dass mangels Glaubhaftmachung der Beiwohnung der Beklagte 2 die Beweis- last für die behauptete Vaterschaft des Klägers trägt.</w:t>
      </w:r>
    </w:p>
    <w:p>
      <w:r>
        <w:t>e) Der Beklagte 2 ist somit zum Direktbeweis der Vaterschaft des Klä- gers zuzulassen, um die Vermutung der Nichtvaterschaft widerlegen zu kön- nen. Dazu ist antrags- und praxisgemäss ein DNA-Gutachten einzuholen. Zur</w:t>
      </w:r>
    </w:p>
    <w:p>
      <w:r>
        <w:rPr>
          <w:b/>
        </w:rPr>
        <w:t>E. 12</w:t>
      </w:r>
    </w:p>
    <w:p>
      <w:r>
        <w:t>Vgl. Hegnauer, Grundriss des Kindesrechts, N. 6.23, S. 54; vgl. zur ähnlichen Frage des Ver- zichts auf die Widerlegung der Vaterschaftsvermutung gemäss Art. 262 Abs. 3 ZGB (im kon- kreten Fall durch Nichtleisten des Kostenvorschusses für das Gutachten) auch OGE 10/2002/13 vom 30. Januar 2004, Amtsbericht 2004, S. 92 ff., und dazu BGE 5C.73/2004 vom 7. April 2004.</w:t>
      </w:r>
    </w:p>
    <w:p>
      <w:r>
        <w:rPr>
          <w:b/>
        </w:rPr>
        <w:t>E. 13</w:t>
      </w:r>
    </w:p>
    <w:p>
      <w:r>
        <w:t>Annette Dolge, Der Zivilprozess im Kanton Schaffhausen im erstinstanzlichen ordentlichen Verfahren, Diss. Zürich 2001, S. 125 ff., mit Hinweisen.</w:t>
      </w:r>
    </w:p>
    <w:p>
      <w:r>
        <w:t>2009 5 Wahrung des Instanzenzugs ist die Sache hiefür ans Kantonsgericht zurück- zuweisen (Art. 353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