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ST.2016.77 vom 4. Mai 2017</w:t>
      </w:r>
    </w:p>
    <w:p>
      <w:r>
        <w:t>Sg Kantonsgericht, 2017-05-04, DE</w:t>
      </w:r>
    </w:p>
    <w:p>
      <w:r>
        <w:rPr>
          <w:b/>
        </w:rPr>
        <w:t xml:space="preserve">Quelle: </w:t>
      </w:r>
      <w:r>
        <w:t>https://mcp.opencaselaw.ch/entscheid/sg_publikationen_ST.2016.77</w:t>
      </w:r>
    </w:p>
    <w:p>
      <w:r>
        <w:t>FR: SG_KANTONSGERICHT ST.2016.77 du 4 mai 2017</w:t>
      </w:r>
    </w:p>
    <w:p>
      <w:r>
        <w:t>IT: SG_KANTONSGERICHT ST.2016.77 del 4 maggio 2017</w:t>
      </w:r>
    </w:p>
    <w:p>
      <w:pPr>
        <w:pStyle w:val="Heading2"/>
      </w:pPr>
      <w:r>
        <w:t>Regeste</w:t>
      </w:r>
    </w:p>
    <w:p>
      <w:r>
        <w:t>Art. 70 Abs. 1, Art. 71 Abs. 1 und 3 StGB (SR 311); Art. 263 Abs. 1 lit. b und Art. 268 Abs. 1 StPO (SR 312). Eine verwaltungsrechtlich verfügte Rückerstattung von unrechtmässig bezogenen staatlichen Leistungen und eine strafrechtlich angeordnete Ersatzforderung zur Abschöpfung des Deliktsgewinns bestehen bis zur Vornahme der Rückerstattung bzw. Bezahlung nebeneinander. Zur Vermeidung einer doppelten Inanspruchnahme ist die Zahlung an die eine Forderung an die andere Forderung anzurechnen (Erw. VI.1). Bei Erfüllung der entsprechenden Voraussetzungen kann beschlagnahmtes Vermögen zur Bezahlung der Verfahrenskosten, Entschädigungen, Geldstrafen und Bussen verwendet werden. Hingegen ist eine Verwendung des beschlagnahmten Vermögens zur Bezahlung der staatlichen Ersatzforderung ausgeschlossen. Die Beschlagnahme kann aber bis zur Einleitung der Zwangsvollstreckung aufrechterhalten werden (Erw. VII.1 und 2) (Kantonsgericht, Strafkammer, 4. Mai 2017, ST.2016.77).</w:t>
      </w:r>
    </w:p>
    <w:p>
      <w:pPr>
        <w:pStyle w:val="Heading2"/>
      </w:pPr>
      <w:r>
        <w:t>Erwägungen</w:t>
      </w:r>
    </w:p>
    <w:p>
      <w:r>
        <w:rPr>
          <w:b/>
        </w:rPr>
        <w:t>E. 1</w:t>
      </w:r>
    </w:p>
    <w:p>
      <w:r>
        <w:t>a) Vom Vermögen der beschuldigten Person kann so viel beschlagnahmt werden, als voraussichtlich zur Deckung der Verfahrenskosten, Entschädigungen, Geldstrafen und Bussen (vgl. Art. 263 Abs. 1 lit. b und Art. 268 Abs. 1 StPO) sowie zur Erfüllung der Ersatzforderung (vgl. Art. 71 Abs. 3 StGB) nötig ist. b/aa) Ist die Beschlagnahme eines Gegenstandes oder Vermögenswertes nach Art. 263 ff. StPO nicht vorher aufgehoben worden, so ist über seine Rückgabe an die berechtigte Person, seine Verwendung zur Kostendeckung oder über seine Einziehung im Endentscheid zu befinden (vgl. Art. 267 Abs. 3 StPO). bb) Anders verhält es sich bei der Beschlagnahme nach Art. 71 Abs. 3 StGB zur Sicherung einer allfälligen Ersatzforderung. Dieses Institut stellt nämlich ein Sicherungsinstrument zur späteren Durchsetzung der Ersatzforderung bzw. eine vorsorgliche Massnahme dar, die sich ihrer Natur und Tragweite nach von der herkömmlichen strafprozessualen Beschlagnahme nach Art. 263 ff. StPO unterscheidet. Ihre Wirkung dauert über die Rechtskraft des Urteils hinaus bis zu dem Zeitpunkt an, in welchem sie durch eine Massnahme nach dem Schuldbetreibungs- und Konkursrecht abgelöst wird. Dem blossen Sicherungszweck entsprechend werden daher die fraglichen Vermögenswerte mit dem Strafurteil nicht eingezogen. Vielmehr bleibt die Beschlagnahme bis zur Einleitung der Zwangsvollstreckung zur Durchsetzung der Ersatzforderung bestehen (BGer 6B_694/2009 und 6B_695/2009 E. 1.4.2; Schmid, StGB 70-72 N 171 ff. und N 181 f. in Schmid [Hrsg.], Kommentar Einziehung, organisiertes Verbrechen, Geldwäscherei, 2. Aufl., Bd. I, Zürich 2007; BSK StGB-Baumann, Art. 70/71 N 69).</w:t>
      </w:r>
    </w:p>
    <w:p>
      <w:r>
        <w:rPr>
          <w:b/>
        </w:rPr>
        <w:t>E. 2</w:t>
      </w:r>
    </w:p>
    <w:p>
      <w:r>
        <w:t>a) […] b) Die Staatsanwaltschaft beschlagnahmte am 26. Februar 2014 das auf dem Konto bei der Bank A vorhandene Guthaben von Fr. 72'904.00. Sodann ist erstellt, dass diese beschlagnahmten Vermögenswerte von den Konten bei der Bank D stammen. Diese stehen – entgegen der Behauptung des Beschuldigten – nicht einem Dritten (Person Y), sondern ihm selber zu. Die Beschlagnahme wird daher im Umfang, welcher zur Bezahlung der Busse sowie zur Begleichung der vom Beschuldigten zu bezahlenden Verfahrenskosten nötig ist, aufgehoben. Bei der Verwendung zur Deckung der vorinstanzlichen Verfahrenskosten ist anzumerken, dass sich diese auch auf die Entschädigung der amtlichen Verteidigung erstreckt, bilden diese doch Bestandteil der hinsichtlich Verwendung von beschlagnahmten Vermögenswerten privilegierten Verfahrenskosten. Der im Dispositiv enthaltene Zusatz, wonach die Kosten der amtlichen Verteidigung zu bezahlen sind, sobald es seine wirtschaftlichen Verhältnisse erlauben, kommt lediglich zum Tragen, wenn die Verwendung der beschlagnahmten Vermögenswerte aufgehoben würde oder diese scheitern sollte. Im Mehrbetrag wird die Beschlagnahme zur Sicherung der Ersatzforderung bis zur Einleitung der schuldbetreibungsrechtlichen Einforderung der Ersatzforderung aufrechterhalten.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