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RDRM.2021.64 vom 2. August 2021</w:t>
      </w:r>
    </w:p>
    <w:p>
      <w:r>
        <w:t>SG Gerichte, 2021-08-02, DE</w:t>
      </w:r>
    </w:p>
    <w:p>
      <w:r>
        <w:rPr>
          <w:b/>
        </w:rPr>
        <w:t xml:space="preserve">Quelle: </w:t>
      </w:r>
      <w:r>
        <w:t>https://mcp.opencaselaw.ch/entscheid/sg_publikationen_RDRM.2021.64</w:t>
      </w:r>
    </w:p>
    <w:p>
      <w:r>
        <w:t>FR: SG_PUBLIKATIONEN RDRM.2021.64 du 2 août 2021</w:t>
      </w:r>
    </w:p>
    <w:p>
      <w:r>
        <w:t>IT: SG_PUBLIKATIONEN RDRM.2021.64 del 2 agosto 2021</w:t>
      </w:r>
    </w:p>
    <w:p>
      <w:pPr>
        <w:pStyle w:val="Heading2"/>
      </w:pPr>
      <w:r>
        <w:t>Erwägungen</w:t>
      </w:r>
    </w:p>
    <w:p>
      <w:r>
        <w:rPr>
          <w:b/>
        </w:rPr>
        <w:t>E. 1</w:t>
      </w:r>
    </w:p>
    <w:p>
      <w:r>
        <w:t>Die von Amtes wegen zu prüfenden Rekursvoraussetzungen, nämlich Zuständigkeit, Rekursberechtigung sowie Form- und Fristerfordernisse, sind erfüllt (Art. 43bis, 45 Abs. 1, Art. 47 und 48 des Gesetzes über die Verwaltungsrechtspflege [sGS 951.1; abgekürzt VRP]). Auf den Rekurs ist einzutreten.</w:t>
      </w:r>
    </w:p>
    <w:p>
      <w:r>
        <w:t>2.a) Bei einem Wiedererwägungsgesuch handelt es sich um einen form- losen Rechtsbehelf, durch den Betroffene die Behörde ersuchen, die Än- derung einer Verfügung zu prüfen, auf die Verfügung zurückzukommen, diese abzuändern oder aufzuheben und – in anderer Würdigung der Sach- oder Rechtslage – eine für sie günstigere Anordnung zu treffen. Nach Art. 27 VRP sind Wiedererwägungsgesuche zulässig, begründen aber keinen Anspruch auf eine Stellungnahme der Behörde in der Sache und hemmen den Fristenlauf nicht. Ein Anspruch auf materielle Wieder- erwägung besteht, wenn sich die tatsächlichen oder rechtlichen Verhält- nisse seit dem Erlass der ursprünglichen Verfügung erheblich geändert haben oder wenn wichtige Tatsachen oder Beweise geltend gemacht werden, die zur Zeit der ersten Entscheidung nicht bekannt waren oder nicht geltend gemacht werden konnten.</w:t>
      </w:r>
    </w:p>
    <w:p>
      <w:r>
        <w:t>Die Ablehnung oder der Entzug einer ausländerrechtlichen Bewilligung entspricht einer Verfügung mit Dauerwirkung. In Bezug auf ein auslän- derrechtliches Bewilligungsverfahren bedeutet dies, dass auf erneute Ge- suche oder Anträge in der Regel nicht eingetreten werden muss, sofern</w:t>
      </w:r>
    </w:p>
    <w:p>
      <w:r>
        <w:t>Entscheid des Sicherheits- und Justizdepartementes SG</w:t>
      </w:r>
    </w:p>
    <w:p>
      <w:r>
        <w:t>4/7 ein identisches Gesuch formell rechtskräftig abgewiesen worden ist. In solchen Fällen besteht kein Anlass, vom ersten Entscheid abzuweichen, sondern es kann auf diesen verwiesen werden. Die ursprüngliche Verfü- gung ist indessen auf ein gleiches Gesuch hin in Wiedererwägung zu zie- hen, wenn sich seit dem Erlass der früheren Verfügung eine anspruchs- begründende neue Sach- oder Rechtslage ergeben hat (vgl. VerwGE B 2014/249 vom 28. April 2015 E. 2 mit Hinweisen). Auf ein Wiedererwä- gungsgesuch ist allerdings nicht bereits wegen der Veränderung einzel- ner Umstände einzutreten, sondern nur dann, wenn der Sachverhalt in einer Art geändert hat, dass ein anderes Ergebnis ernsthaft in Betracht fällt, wobei eine Gesamtbetrachtung massgebend ist. Die Wiedererwä- gung darf namentlich nicht bloss dazu dienen, rechtskräftige Entscheide immer wieder infrage zu stellen oder Rechtsmittelfristen zu umgehen (BGer 2C_1081/2014 vom 19. Februar 2016 E. 2.1; BGer 2C_856/2015 vom 10. Oktober 2015 E. 2.3.4; BGer 2C_683/2012 vom 19. März 2013 E. 3.1, BGE 136 II 177 E. 2).</w:t>
      </w:r>
    </w:p>
    <w:p>
      <w:r>
        <w:t>Im Rechtsmittelverfahren gegen einen Nichteintretensentscheid auf ein Wiedererwägungsgesuch kann sodann nur geltend gemacht werden, das Vorliegen eines Wiedererwägungsgrundes sei zu Unrecht verneint wor- den (Cavelti/Vögeli, Verwaltungsgerichtsbarkeit im Kanton St.Gallen, St.Gallen 2003, Rz. 576).</w:t>
      </w:r>
    </w:p>
    <w:p>
      <w:r>
        <w:t>b) Vorliegend wurde die ausländerrechtliche Situation der Rekurrentin im Verfahren betreffend Nichtverlängerung der Aufenthaltsbewilligung be- reits geprüft und letztinstanzlich durch das Bundesgericht mit Urteil vom 14. September 2020 beurteilt. So sind insbesondere die Umstände der arrangierten Ehe, der geltend gemachten häuslichen Gewalt sowie der sozialen Wiedereingliederung im Heimatland umfassend geprüft worden. Die Vorbringen der Rekurrentin im Gesuch vom 6. April 2021 entsprechen weitgehend jenen, die bereits im Verfahren betreffend Nichtverlängerung der Aufenthaltsbewilligung geltend gemacht wurden. Das Gesuch der Re- kurrentin ist daher als Wiedererwägungsgesuch zu betrachten.</w:t>
      </w:r>
    </w:p>
    <w:p>
      <w:r>
        <w:t>c) Der Entzug der Aufenthaltsbewilligung ist rechtskräftig. Wesentlich ver- änderte rechtliche oder tatsächliche Verhältnisse liegen nicht vor, zumal sich die aktuellen Lebensverhältnisse der Rekurrentin nicht massgeblich</w:t>
      </w:r>
    </w:p>
    <w:p>
      <w:r>
        <w:t>Entscheid des Sicherheits- und Justizdepartementes SG</w:t>
      </w:r>
    </w:p>
    <w:p>
      <w:r>
        <w:t>5/7 von derjenigen im Zeitpunkt der letztmaligen Beurteilung ihrer Ansprüche durch das Bundesgericht unterscheiden. Insbesondere ist seither kein wichtiger Grund entstanden, der die Erteilung einer Härtefallbewilligung gebieten würde. Die Rekurrentin wohnt nach wie vor in Z.__ und arbeitet in einem Hotel in Y.__ als Reinigungsangestellte. Die Rückkehr in den Kosovo ist ihr zumutbar; eine konkrete Gefährdung durch ihre Familie o- der die Familie ihres Ex-Ehemanns wurde im Rahmen des Verfahrens betreffend Nichtverlängerung der Aufenthaltsbewilligung nicht belegt und auch eine allfällige Suizidgefahr wurde bereits damals thematisiert (vgl. Entscheid Verwaltungsgericht B 2019/7 vom 8. Juli 2019, E. 5; dieser ge- stützt durch das Bundesgerichtsurteil vom 14. September 2020, E. 7). Nach der bundesgerichtlichen Rechtsprechung genügt zudem praxisge- mäss die Gefahr, dass die betroffene Person bei einer Pflicht, das Land verlassen zu müssen, ihrem Leben ein Ende setzen könnte, nicht, um die Wegweisung bzw. deren Vollzug dauerhaft als unverhältnismässig bzw. unzulässig erscheinen zu lassen. Die schweizerischen Behörden sind ge- halten, im Rahmen der konkreten Rückkehrmassnahmen alles ihnen Zu- mutbare vorzukehren, um medizinisch bzw. betreuungsmässig sicherzu- stellen, dass das Leben und die Gesundheit der rückkehrpflichtigen Per- son möglichst nicht beeinträchtigt wird; sie sind verfassungsrechtlich je- doch nicht verpflichtet, im Hinblick auf eine punktuell kritische psychische Situation in Abweichung von den gesetzlichen Vorgaben dem Gesuch auf Erteilung einer Anwesenheitsberechtigung zu entsprechen (BGer 2C_666/2017 E. 3.3.4 mit Hinweisen).</w:t>
      </w:r>
    </w:p>
    <w:p>
      <w:r>
        <w:t>d) Vorliegend bestehen demnach keine Hinweise oder Gründe dafür, dass die Wegweisung der Rekurrentin aktuell nicht mehr möglich, nicht mehr zumutbar oder nicht mehr verhältnismässig sein sollte (Art. 83 des Bundesgesetzes über die Ausländerinnen und Ausländer und über die Integration [SR 142.20]). Damit fehlt es an einem Wiedererwägungsgrund und das Migrationsamt ist zu Recht nicht auf das Wiedererwägungsge- such eingetreten. Der Rekurs ist folglich abzuweisen.</w:t>
      </w:r>
    </w:p>
    <w:p>
      <w:r>
        <w:rPr>
          <w:b/>
        </w:rPr>
        <w:t>E. 3</w:t>
      </w:r>
    </w:p>
    <w:p>
      <w:r>
        <w:t>Das Begehren von A.__ um Ersatz der ausseramtlichen Kosten wird abgewiesen.</w:t>
      </w:r>
    </w:p>
    <w:p>
      <w:r>
        <w:t>Entscheid des Sicherheits- und Justizdepartementes SG</w:t>
      </w:r>
    </w:p>
    <w:p>
      <w:r>
        <w:t>7/7 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