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RDRM.2021.143 vom 9. Mai 2023</w:t>
      </w:r>
    </w:p>
    <w:p>
      <w:r>
        <w:t>SG Gerichte, 2023-05-09, DE</w:t>
      </w:r>
    </w:p>
    <w:p>
      <w:r>
        <w:rPr>
          <w:b/>
        </w:rPr>
        <w:t xml:space="preserve">Quelle: </w:t>
      </w:r>
      <w:r>
        <w:t>https://mcp.opencaselaw.ch/entscheid/sg_publikationen_RDRM.2021.143</w:t>
      </w:r>
    </w:p>
    <w:p>
      <w:r>
        <w:t>FR: SG_PUBLIKATIONEN RDRM.2021.143 du 9 mai 2023</w:t>
      </w:r>
    </w:p>
    <w:p>
      <w:r>
        <w:t>IT: SG_PUBLIKATIONEN RDRM.2021.143 del 9 maggio 2023</w:t>
      </w:r>
    </w:p>
    <w:p>
      <w:pPr>
        <w:pStyle w:val="Heading2"/>
      </w:pPr>
      <w:r>
        <w:t>Erwägungen</w:t>
      </w:r>
    </w:p>
    <w:p>
      <w:r>
        <w:rPr>
          <w:b/>
        </w:rPr>
        <w:t>E. 1</w:t>
      </w:r>
    </w:p>
    <w:p>
      <w:r>
        <w:t>Die von Amtes wegen zu prüfenden Rekursvoraussetzungen – Zustän- digkeit, Rekursberechtigung sowie Form- und Fristerfordernisse</w:t>
      </w:r>
    </w:p>
    <w:p>
      <w:r>
        <w:t>Entscheid des Sicherheits- und Justizdepartementes SG</w:t>
      </w:r>
    </w:p>
    <w:p>
      <w:r>
        <w:t>7/15 (Art. 43bis, 45 Abs. 1, Art. 47 und 48 des Gesetzes über die Verwaltungs- rechtspflege [sGS 951.1; abgekürzt VRP]) – sind erfüllt. Auf den Rekurs ist einzutreten.</w:t>
      </w:r>
    </w:p>
    <w:p>
      <w:r>
        <w:rPr>
          <w:b/>
        </w:rPr>
        <w:t>E. 2</w:t>
      </w:r>
    </w:p>
    <w:p>
      <w:r>
        <w:t>Wie sich sowohl aus den Rechtsbegehren als auch den weiteren Aus- führungen im Rekurs ergibt, beschränkt sich der Streitgegenstand des vorliegenden Rekursverfahrens einzig auf das Erlöschen bzw. die Auf- rechterhaltung der Niederlassungsbewilligungen von A.___ (Staub/Günthardt, in: Gesetz über die Verwaltungsrechtspflege [VRP], Praxiskommentar, Zürich/St.Gallen 2020, N 6 zu Art. 48; Cavelti/Vögeli, Verwaltungsgerichtsbarkeit im Kanton St.Gallen, St.Gallen 2003, Rz. 579). Nachdem das Feststellen des Erlöschens bzw. die Abweisung des Gesuchs um Aufrechterhaltung der Niederlassungsbewilligungen der drei Kinder nicht angefochten wurde, ist die vorinstanzliche Verfügung diesbezüglich rechtskräftig.</w:t>
      </w:r>
    </w:p>
    <w:p>
      <w:r>
        <w:rPr>
          <w:b/>
        </w:rPr>
        <w:t>E. 3</w:t>
      </w:r>
    </w:p>
    <w:p>
      <w:r>
        <w:t>Nach Art. 61 Abs. 1 Bst. a des Ausländer- und Integrationsgesetzes (SR 142.20; abgekürzt AIG) erlischt eine Bewilligung mit der Abmeldung ins Ausland. Verlässt ein niedergelassener Ausländer die Schweiz, ohne sich abzumelden, so erlischt die Niederlassungsbewilligung nach sechs Monaten. Auf Gesuch hin kann die Niederlassungsbewilligung während vier Jahren aufrechterhalten werden (Art. 61 Abs. 2 AIG), wobei das Ge- such vor Ablauf der sechsmonatigen Frist eingereicht werden muss (Art. 79 Abs. 2 der Verordnung über Zulassung, Aufenthalt und Erwerbs- tätigkeit [SR 142.201; abgekürzt VZAE]).</w:t>
      </w:r>
    </w:p>
    <w:p>
      <w:r>
        <w:t>Während der tatsächliche Aufenthalt im Ausland die Niederlassungsbe- willigung somit erst nach Ablauf von sechs Monaten erlöschen (und sich die Bewilligung auf Gesuch hin auf vier Jahre verlängern) lässt, erlischt die Niederlassungsbewilligung im Fall der Abmeldung bereits mit der Ab- meldung selber.</w:t>
      </w:r>
    </w:p>
    <w:p>
      <w:r>
        <w:t>Nach der bundesgerichtlichen Rechtsprechung kommt einer Abmeldung die weitreichende Folge des Erlöschens nur zu, wenn sie klar und ein- deutig zu verstehen, d.h. die Erklärung des Ausländers, dass er die Schweiz definitiv verlasse, frei von Willensmängeln ist. Ausländer mit Nie- derlassungsbewilligung sind bei der Abmeldung ausdrücklich auf diese</w:t>
      </w:r>
    </w:p>
    <w:p>
      <w:r>
        <w:t>Entscheid des Sicherheits- und Justizdepartementes SG</w:t>
      </w:r>
    </w:p>
    <w:p>
      <w:r>
        <w:t>8/15 Folgen aufmerksam zu machen (Urteil des BGer 2C_81/2011 vom 1. September 2011 Erw. 3.1; vorerwähnter VerwGE B 2019/92 vom 1. Juli 2019 betreffend unentgeltliche Rechtspflege und Rechtsverbei- ständung; mit weiteren Hinweisen, u.a. auf Urteil des BGer 2C_100/2009 vom 19. Oktober 2009). Erfolgt die Abmeldung durch eine Drittperson, z.B. ein Familienmitglied, ist dazu eine eindeutige Vollmacht erforderlich (S. Hunziker, in: Caroni/ Gächter/Thurnherr, Bundesgesetz über die Aus- länderinnen und Ausländer [AuG], Bern 2010, N 6 zu Art. 61 AuG; M. Spescha, in: Spescha/Zünd/Bolzli/Hruschka/De Weck, Kommentar Migrationsrecht, 5. Auflage 2019, N 1 zu Art. 61 AIG).</w:t>
      </w:r>
    </w:p>
    <w:p>
      <w:r>
        <w:rPr>
          <w:b/>
        </w:rPr>
        <w:t>E. 4</w:t>
      </w:r>
    </w:p>
    <w:p>
      <w:r>
        <w:t>Der Rekurrent macht geltend, er habe sich weder persönlich beim Ein- wohneramt abgemeldet noch sei er je auf die Konsequenzen seiner Ab- meldung hingewiesen worden. Demgegenüber geht die Vorinstanz davon aus, dass eine vorbehaltlose Abmeldung ins Ausland mit der gesetzlichen Wirkung des sofortigen Erlöschens der Niederlassungsbewilligung vor- liege und daher die Aufrechterhaltung der Niederlassungsbewilligung gar nicht möglich sei.</w:t>
      </w:r>
    </w:p>
    <w:p>
      <w:r>
        <w:t>a) Zunächst ist somit zu prüfen, ob die Abmeldung des Rekurrenten wil- lensmängelfrei erfolgt ist, bzw. ob er wusste, dass die Abmeldung das sofortige Erlöschen der Niederlassungsbewilligung zur Folge hatte.</w:t>
      </w:r>
    </w:p>
    <w:p>
      <w:r>
        <w:t>aa) Wie aus den Akten hervorgeht, brachte der – schon damals rechts- kundig vertretene – Rekurrent noch während des laufenden Eheschutz- verfahrens und entgegen der gerichtlichen Verpflichtung, den Aufent- haltsort seiner Kinder in der Schweiz zu belassen, seine Kinder bei der Ausübung des Besuchsrechts am 25. August 2018 nach Tunesien und blieb in der Folge mit ihnen im Ausland. Abgesehen davon, dass er sich durch die Ausreise nicht nur dem Eheschutzverfahren, sondern auch den jeweiligen Strafverfahren betreffend Tätlichkeiten, Nötigung und Drohung gegenüber der Ehefrau sowie betreffend Entziehen von Minderjährigen entzog, hat er es dadurch auch selber faktisch verunmöglicht, sich per- sönlich am Schalter des Einwohneramtes Z.___ abmelden zu können und sich bei dieser Gelegenheit – soweit dies aufgrund seines Vorwissens überhaupt noch erforderlich war – über die rechtlichen Folgen der Abmel- dung "aufklären" zu lassen.</w:t>
      </w:r>
    </w:p>
    <w:p>
      <w:r>
        <w:t>Entscheid des Sicherheits- und Justizdepartementes SG</w:t>
      </w:r>
    </w:p>
    <w:p>
      <w:r>
        <w:t>9/15</w:t>
      </w:r>
    </w:p>
    <w:p>
      <w:r>
        <w:t>Stattdessen gelangte der Rekurrent am 8. Oktober 2018 per Mail an das Einwohneramt Z.___ und meldete sich (sowie die Kinder) rückwirkend per 26. August 2018 nach Tunesien ab. Gleichzeitig teilte er einerseits mit, dass er seinen Bruder C.___ beauftrage, ihn amtlich in St.Gallen abzu- melden. Andererseits orientierte er, dass seine Kinder in Tunesien die Schule besuchen würden und er sich selber und die Kinder in Tunesien angemeldet habe. In den Akten befinden sich darüber hinaus eine unda- tierte, handschriftliche Vollmacht des Rekurrenten an seinen Bruder C.___ mit gleichem Inhalt wie das erwähnte Mail sowie eine Bestätigung des Einwohneramtes Z.___, wonach C.___ die Abmeldung seines Bru- ders A.___ am 8. Oktober 2018 auftragsgemäss persönlich vorgenom- men habe.</w:t>
      </w:r>
    </w:p>
    <w:p>
      <w:r>
        <w:t>Sowohl das Mail des Rekurrenten an das Einwohneramt Z.___ als auch die handschriftliche Mitteilung mit der auf den Bruder ausgestellten Voll- macht sind vom Wortlaut her eindeutig und lassen den vorbehaltlosen Willen des Rekurrenten erkennen, dauerhaft nach Tunesien zurückzu- kehren bzw. sich definitiv in Z.___ abzumelden. Dieser erkennbare Wille stimmt zudem einerseits mit den Aussagen des Rekurrenten in der poli- zeilichen Einvernahme vom 29. Juni 2018 im Zusammenhang mit der In- tervention betreffend häuslicher Gewalt überein, wonach er selber "in na- her Zukunft nach Tunesien zurückgehen" werde. Andererseits entspricht die Willenserklärung in der Abmeldung bzw. in der Vollmacht auch seinen Ausführungen im Schreiben vom 16. Juli 2018, wonach er nach dem Ab- leben seines Vaters im Vorjahr einen Lebensmittelladen in Tunesien ge- erbt und sich – weil er in der Schweiz keine Zukunft mehr sehe – ent- schlossen habe, dorthin zurückzukehren. Es sei geplant und mit seiner Frau abgemacht gewesen, dass er Ende August 2018 seinen Aufenthalt in der Schweiz abmelde.</w:t>
      </w:r>
    </w:p>
    <w:p>
      <w:r>
        <w:t>bb) Den Akten sind ferner zahlreiche Hinweise zu entnehmen, dass dem Rekurrenten die Auswirkungen sowohl der Abmeldung als auch des tat- sächlichen Aufenthalts im Ausland auf den Bestand seiner Bewilligung bekannt waren: So meldete er bei verschiedenen Gelegenheiten dem Migrationsamt, dass seine Ehefrau und die Kinder in den Jahren 2017 und 2018 jeweils mehr als drei bzw. sechs Monate in Tunesien verbracht</w:t>
      </w:r>
    </w:p>
    <w:p>
      <w:r>
        <w:t>Entscheid des Sicherheits- und Justizdepartementes SG</w:t>
      </w:r>
    </w:p>
    <w:p>
      <w:r>
        <w:t>10/15 und die Kinder dort die Schule besucht hätten (Schreiben vom 16. Juli 2018, Mail vom 22. November 2018 und Telefonanruf aus Tunesien vom 14. Dezember 2018). Ziel dieser schriftlichen und telefonischen Anzeigen war es, die Aufenthaltsbewilligung seiner Ehefrau zum Erlöschen zu brin- gen, wusste er doch um die Konsequenzen der faktischen Landesabwe- senheit von drei bzw. sechs Monaten, nachdem er im erwähnten Mail die einschlägigen Art. 61 Abs. 2 AIG (bzw. die gleichlautende Bestimmung in der damals geltenden Fassung des Bundesgesetzes über die Auslände- rinnen und Ausländer) sowie Art. 79 Abs. 1 VZAE wörtlich zitierte. Aus der Kenntnis der massgeblichen Gesetzes- bzw. Verordnungsbestim- mung darf willkürfrei geschlossen werden, dass ihm auch die Folgen sei- ner eigenen Abmeldung ins Ausland bekannt waren. Er bedurfte diesbe- züglich keiner zusätzlichen persönlichen Aufklärung durch die Bevölke- rungsdienste mehr, zumal er – wie erwähnt – schon damals anwaltlich vertreten war.</w:t>
      </w:r>
    </w:p>
    <w:p>
      <w:r>
        <w:t>cc) Vor diesem Hintergrund ist die Abmeldung des Rekurrenten per Mail sowie die gleichzeitige Erteilung einer Vollmacht an den Bruder C.___, der daraufhin die Abmeldung für den Rekurrenten am Schalter vornahm, als willensmängelfrei und vorbehaltlos im Sinn der Rechtsprechung (Ur- teil des BGer 2C_100/2009 vom 19. Oktober 2009 Erw. 3.2) zu betrach- ten. Die Niederlassungsbewilligung des Rekurrenten ist daher nach Art. 61 Abs. 1 Bst. a AIG von Gesetzes wegen mit der Abmeldung selber erloschen. Ist die Niederlassungsbewilligung mit der Abmeldung per so- fort erloschen, erweist sich das am 26. Februar 2019 nachträglich einge- reichte Gesuch um Aufrechterhaltung der Niederlassungsbewilligung von vornherein als unbehelflich.</w:t>
      </w:r>
    </w:p>
    <w:p>
      <w:r>
        <w:t>b) Aber selbst wenn keine vorbehaltlose Abmeldung erfolgt wäre bzw. diese nicht das sofortige Erlöschen der Niederlassungsbewilligung be- wirkt hätte, kann nicht einfach davon ausgegangen werden, dass die Nie- derlassungsbewilligung bei einem über sechsmonatigen Auslandaufent- halt trotz eines entsprechenden Gesuchs aufrechterhalten wird.</w:t>
      </w:r>
    </w:p>
    <w:p>
      <w:r>
        <w:t>aa) Das Gesetz legt zwar keine Kriterien fest, die für die Aufrechterhal- tung der Bewilligung massgebend sind (Urteil des BGer 2C_461/2012 vom 7. November 2012 Erw. 2.1). Bei der Auslegung von Art. 61 Abs. 2</w:t>
      </w:r>
    </w:p>
    <w:p>
      <w:r>
        <w:t>Entscheid des Sicherheits- und Justizdepartementes SG</w:t>
      </w:r>
    </w:p>
    <w:p>
      <w:r>
        <w:t>11/15 AIG steht der Behörde ein erheblicher Ermessensspielraum offen (S. Hunziker, a.a.O., N 25 ff. zu Art. 61 AuG) und ist zu berücksichtigen, dass ein Aufenthaltsrecht nur besteht, wenn und solange es auch durch die persönliche Anwesenheit ausgeübt wird. Auch die Niederlassungsbe- willigung kann deshalb im Fall einer Auslandabwesenheit von mehr als sechs Monaten nur dann fortbestehen, wenn der Gesuchsteller tatsäch- lich die Absicht hatte, innert längstens vier Jahren wieder zurückzukehren und der Auslandaufenthalt seiner Natur nach nur vorübergehend, d.h. zum vornherein zeitlich befristet war (wie etwa Militärdienst oder Inhaftie- rung im Heimatland, Weiterbildung oder Ausübung einer Tätigkeit im Auf- trag des schweizerischen Arbeitgebers im Ausland oder Abklärungen der Integrations- und Wiedereingliederungsmöglichkeiten bzw. Vorbereitung einer Rückkehr ins Heimatland).</w:t>
      </w:r>
    </w:p>
    <w:p>
      <w:r>
        <w:t>bb) Der Rekurrent macht sinngemäss geltend, die Ausreise mit den Kin- dern bzw. sein eigener Aufenthalt in Tunesien sei nur vorübergehend ge- wesen. Er habe immer beabsichtigt gehabt, wieder in die Schweiz zurück- zukommen und hier zu arbeiten, was er denn auch getan habe, sobald die durch die Corona-Pandemie bedingten Reisebeschränkungen aufge- hoben worden seien. Aus dem Umstand, dass die Ehefrau und die Kinder nun in Tunesien leben würden, könne nicht geschlossen werden, auch er selber habe die Schweiz definitiv verlassen wollen.</w:t>
      </w:r>
    </w:p>
    <w:p>
      <w:r>
        <w:t>Entgegen der Darstellung des Rekurrenten finden sich in den Akten je- doch zahlreiche Indizien, dass er den Aufenthalt in der Schweiz tatsäch- lich beenden und den Lebensmittelpunkt nach Tunesien zurückverlegen wollte, und zwar nicht nur im Zeitpunkt der Ausreise mit seinen Kindern bzw. der Abmeldung per Ende August 2018, sondern auch noch während einer längeren Zeitspanne, nachdem er das Gesuch um Aufrechterhal- tung der Niederlassung eingereicht hatte:</w:t>
      </w:r>
    </w:p>
    <w:p>
      <w:r>
        <w:t>Wie bereits erwähnt, hatte der Rekurrent sowohl bei der polizeilichen Ein- vernahme vom 29. Juni 2018 als auch in seinem Schreiben vom 16. Juli 2018 an das Migrationsamt die Absicht geäussert, in naher Zukunft nach Tunesien zurückzugehen, nicht zuletzt, weil er dort von seinem Vater ei- nen Lebensmittelladen geerbt hatte. Darüber hinaus sprechen nicht nur die Tatsache, dass er in der Schweiz seit Januar 2018 arbeitslos war (wie</w:t>
      </w:r>
    </w:p>
    <w:p>
      <w:r>
        <w:t>Entscheid des Sicherheits- und Justizdepartementes SG</w:t>
      </w:r>
    </w:p>
    <w:p>
      <w:r>
        <w:t>12/15 u.a. der Eheschutzvereinbarung vom 27. Juli 2018 zu entnehmen ist), sondern auch die eingereichte Bestätigung des tunesischen Arbeitsam- tes, wonach er dort seit 15. März 2019 angemeldet sei, für die anhaltende Absicht eines dauernden Verbleibs in Tunesien.</w:t>
      </w:r>
    </w:p>
    <w:p>
      <w:r>
        <w:t>Abgesehen von der Einreichung des Gesuchs um Aufrechterhaltung der Niederlassungsbewilligung am 26. Februar 2019 unternahm der Rekur- rent seit seiner Ausreise Ende August 2018 bis zur Wiedereinreise Ende Oktober 2020 zudem keine erkennbaren Anstrengungen, um seine Kin- der – wie er dies noch im Dezember 2018 mitteilen liess – wieder zu ihrer damals (und noch bis Ende Dezember 2019) in der Schweiz lebenden Mutter zurückzubringen, wie auch selber in die Schweiz zurückzukehren und sich hier um eine Arbeitsstelle zu bemühen. Im Gegenteil sind sowohl der Umstand, dass er die Kinder in Tunesien einschulte, als auch die Tat- sache, dass seine Ehefrau Ende Dezember 2019 zu ihm und den Kindern nach Tunesien zurückkehrte, starke Anhaltspunkte für die ursprüngliche Absicht einer definitiven Rückkehr nach Tunesien.</w:t>
      </w:r>
    </w:p>
    <w:p>
      <w:r>
        <w:t>Schliesslich erweist sich das Vorbringen, wonach er aufgrund der coronabedingten Reisebeschränkungen nicht früher habe in die Schweiz zurückkommen können, mit Blick darauf, dass die Pandemie erst Mitte März 2020 zu zahlreichen Einschränkungen geführt hatte bzw. vorher keine Reisebeschränkungen bestanden, als reine Schutzbehauptung.</w:t>
      </w:r>
    </w:p>
    <w:p>
      <w:r>
        <w:t>cc) Es ist daher nicht zu beanstanden, dass das Migrationsamt nach Fest- stellen des Erlöschens der Niederlassungsbewilligung das Gesuch um Aufrechterhaltung der Niederlassungsbewilligung abgelehnt hat.</w:t>
      </w:r>
    </w:p>
    <w:p>
      <w:r>
        <w:t>c) Zusammenfassend erweist sich die Verfügung der Vorinstanz als recht- und verhältnismässig. Der Rekurs ist abzuweisen.</w:t>
      </w:r>
    </w:p>
    <w:p>
      <w:r>
        <w:rPr>
          <w:b/>
        </w:rPr>
        <w:t>E. 5</w:t>
      </w:r>
    </w:p>
    <w:p>
      <w:r>
        <w:t>Als deutschem Staatsangehöriger ist es dem Rekurrenten unbenom- men, ein neues Gesuch um Aufenthaltsbewilligung zwecks Erwerbstätig- keit zu stellen, das – wie auch die Vorinstanz mehrfach zugesichert hat – geprüft und bei Vorliegen der entsprechenden Voraussetzungen des Frei- zügigkeitsabkommens (SR 0.142.112.681) bewilligt werden würde.</w:t>
      </w:r>
    </w:p>
    <w:p>
      <w:r>
        <w:t>Entscheid des Sicherheits- und Justizdepartementes SG</w:t>
      </w:r>
    </w:p>
    <w:p>
      <w:r>
        <w:t>13/15</w:t>
      </w:r>
    </w:p>
    <w:p>
      <w:r>
        <w:rPr>
          <w:b/>
        </w:rPr>
        <w:t>E. 6</w:t>
      </w:r>
    </w:p>
    <w:p>
      <w:r>
        <w:t>Der Rekurrent beantragte für das Rekursverfahren die unentgeltliche Rechtspflege und Rechtsverbeiständung. Er reichte dazu das entspre- chende Gesuchsformular mit verschiedenen Belegen sowie nach ent- sprechenden Aufforderungen weitere Unterlagen zu den aktuellen finan- ziellen Verhältnissen ein (vgl. vorn Bst. G).</w:t>
      </w:r>
    </w:p>
    <w:p>
      <w:r>
        <w:t>a) Nach Art. 29 Abs. 3 der Bundesverfassung (SR 101) hat jede Person, die nicht über die erforderlichen Mittel verfügt, Anspruch auf unentgeltli- che Rechtspflege, wenn ihr Rechtsbegehren nicht aussichtslos erscheint. Soweit es zur Wahrung ihrer Interessen notwendig ist, hat sie zudem An- spruch auf unentgeltliche Rechtsverbeiständung (Art. 117 Bst. a und b sowie Art. 118 Abs. 1 Bst. c der Zivilprozessordnung [SR 272; abgekürzt ZPO] i.V.m. Art. 99 Abs. 2 VRP).</w:t>
      </w:r>
    </w:p>
    <w:p>
      <w:r>
        <w:t>b) Nach der bundesgerichtlichen Rechtsprechung gilt eine Person als be- dürftig, wenn sie die Kosten eines Prozesses nicht aufzubringen vermag, ohne jene Mittel anzugreifen, die für die Deckung des notwendigen Le- bensunterhalts für sich und ihre Familie erforderlich sind. Massgebend sind die gesamten konkreten wirtschaftlichen Verhältnisse, also sowohl das Einkommen als auch das tatsächlich verfügbare Vermögen, unab- hängig davon, aus welcher Quelle es stammt (statt vieler: Urteil des BGer 4A_362/2018 vom 5. Oktober 2018 Erw. 4.1; A. Bühler, in: Berner Kom- mentar zu Art. 1 bis 149 ZPO, N 6, 13 f., 19 und 34 zu Art. 117 ZPO). Bei der Abklärung der Mittellosigkeit trifft den Gesuchsteller gestützt auf Art. 119 Abs. 2 Satz 1 ZPO i.V.m. Art. 99 Abs. 2 VRP eine Mitwirkungs- pflicht. Er hat die Einkünfte, Vermögenssituation und Schulden vollstän- dig und klar darzustellen und durch Urkunden zu belegen, andernfalls er die Beweisführungslast in Bezug auf die Bedürftigkeit verletzt und das Gesuch abzuweisen ist (A. Bühler, a.a.O., N 104 zu Art. 119 ZPO).</w:t>
      </w:r>
    </w:p>
    <w:p>
      <w:r>
        <w:t>aa) Bei der Ermittlung des notwendigen Bedarfs wird von den betrei- bungsrechtlichen Ansätzen ausgegangen. Der Grundbetrag, wie er zur Berechnung des betreibungsrechtlichen Existenzminimums verwendet wird, wird dabei praxisgemäss um einen gewissen Prozentsatz erhöht und mit den effektiven Kosten für Wohnung, Krankenkasse, etc. ergänzt (Kreisschreiben der kantonalen Aufsichtsbehörde für Schuldbetreibung</w:t>
      </w:r>
    </w:p>
    <w:p>
      <w:r>
        <w:t>Entscheid des Sicherheits- und Justizdepartementes SG</w:t>
      </w:r>
    </w:p>
    <w:p>
      <w:r>
        <w:t>14/15 und Konkurs über die Berechnung des betreibungsrechtlichen Existenz- minimums vom November 2019 [auf: www.gerichte.sg.ch]; A. Bühler, a.a.O., N 117 ff. zu Art. 117 ZPO). Dieser prozessuale Notbedarf wird an- schliessend dem anrechenbaren Einkommen und Vermögen gegenüber- gestellt. Mittellosigkeit ist gegeben, wenn das anrechenbare Einkommen geringer ist als der prozessuale Notbedarf und kein den Notgroschen- Freibetrag übersteigendes liquides Vermögen vorhanden ist (A. Bühler, a.a.O., N 202 ff. zu Art. 117 ZPO).</w:t>
      </w:r>
    </w:p>
    <w:p>
      <w:r>
        <w:t>bb) Aufgrund der eingereichten Akten und geltend gemachten Ausgaben- positionen ergibt sich folgender monatlicher Bedarf: Grundbetrag Alleinstehender (Kreisschreiben Ziff. 3.2.2) Fr. 1'230.– Zuschlag 30 % des Grundbetrags</w:t>
      </w:r>
    </w:p>
    <w:p>
      <w:r>
        <w:t>Fr. 369.‒ Wohnkosten (gem. Mietvertrag, Beilage 6 zum Gesuch)</w:t>
      </w:r>
    </w:p>
    <w:p>
      <w:r>
        <w:t>Fr. 630.– Krankenkasse (gem. Beilage 4 zum Gesuch)</w:t>
      </w:r>
    </w:p>
    <w:p>
      <w:r>
        <w:t>Fr. 223.‒ Fahrtkosten (Monatsabo 3 Zonen)</w:t>
      </w:r>
    </w:p>
    <w:p>
      <w:r>
        <w:t>Fr. 112.– --------------------- Total Bedarf</w:t>
      </w:r>
    </w:p>
    <w:p>
      <w:r>
        <w:t>Fr. 2'564.‒</w:t>
      </w:r>
    </w:p>
    <w:p>
      <w:r>
        <w:t>Aus den eingereichten Lohnausweisen 2021 der H.___ (02-07/2021) bzw. der I.___ (10-12/2021) ergibt sich für das Jahr 2021 ein durchschnitt- liches monatliches Nettoeinkommen von Fr. 2'591.–. Demgegenüber er- höhte sich das durchschnittliche monatliche Nettoeinkommen im Jahr 2022 gestützt auf die Lohnabrechnung 01/2022 der I.___ und den Lohn- ausweis 2022 der K.___ (03-12/2022) auf Fr. 3'190.–.</w:t>
      </w:r>
    </w:p>
    <w:p>
      <w:r>
        <w:t>Demnach resultiert aus der Gegenüberstellung des Bedarfs und des Ein- kommens ein Überschuss von monatlich über Fr. 600.–. Dieser Betrag erlaubt es, die Verfahrens- und Anwaltskosten innert eines bis zwei Jah- ren zu decken (A. Bühler, a.a.O., N 222 ff. zu Art. 117 ZPO; Urteil des BGer 5A_726/2017 vom 23. Mai 2018 Erw. 3.1).</w:t>
      </w:r>
    </w:p>
    <w:p>
      <w:r>
        <w:t>c) Die Bedürftigkeit des Gesuchstellers ist daher nicht ausgewiesen, wes- halb es an einer massgeblichen Voraussetzung für die Gewährung der unentgeltlichen Rechtspflege fehlt. Bei dieser Sachlage erübrigt sich die Prüfung der weiteren Voraussetzungen bzw. können die Fragen der Ver- fahrensaussichten (Art. 117 Bst. b ZPO) und der Notwendigkeit der un- entgeltlichen Rechtsverbeiständung (Art. 118 Abs. 1 Bst. c ZPO) offen- bleiben. Das Gesuch ist abzuweisen.</w:t>
      </w:r>
    </w:p>
    <w:p>
      <w:r>
        <w:t>Entscheid des Sicherheits- und Justizdepartementes SG</w:t>
      </w:r>
    </w:p>
    <w:p>
      <w:r>
        <w:t>15/15</w:t>
      </w:r>
    </w:p>
    <w:p>
      <w:r>
        <w:t>7.a) Nach Art. 95 Abs. 1 VRP hat in Verwaltungsstreitigkeiten jener Be- teiligte die Verfahrenskosten zu tragen, dessen Begehren ganz oder teil- weise abgewiesen werden. Die Entscheidgebühr von Fr. 1'000.– (Nr. 20.13.01 des Gebührentarifs für die Kantons- und Gemeindeverwal- tung [sGS 821.5]) wird demnach dem unterliegenden Rekurrenten aufer- legt.</w:t>
      </w:r>
    </w:p>
    <w:p>
      <w:r>
        <w:t>b) Das Begehren um Ersatz der ausseramtlichen Kosten ist bei diesem Verfahrensausgang ebenfalls abzuweisen (Art. 98bis VRP).</w:t>
      </w:r>
    </w:p>
    <w:p>
      <w:r>
        <w:t>Demgemäss erlässt das Sicherheits- und Justizdepartement als Entscheid 1. Der Rekurs von A.___, Z.___, wird abgewiesen.</w:t>
      </w:r>
    </w:p>
    <w:p>
      <w:r>
        <w:t>2. Das Gesuch von A.___ um unentgeltliche Rechtspflege und Rechts- verbeiständung durch MLaw Sébastien Touton, Rechtsanwalt, St.Gallen, wird abgewiesen.</w:t>
      </w:r>
    </w:p>
    <w:p>
      <w:r>
        <w:t>3. Die Entscheidgebühr in Höhe von Fr. 1'000.– wird A.___ auferlegt.</w:t>
      </w:r>
    </w:p>
    <w:p>
      <w:r>
        <w:t>4. Das Begehren von A.___ um Ersatz der ausseramtlichen Kosten wird abgewiesen.</w:t>
      </w:r>
    </w:p>
    <w:p>
      <w:r>
        <w:t>Der Vorsteher:</w:t>
      </w:r>
    </w:p>
    <w:p>
      <w:r>
        <w:t>Fredy Fässler, lic.iur. Regierungspräsident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